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948A" w14:textId="77777777" w:rsidR="001574CE" w:rsidRDefault="00000000">
      <w:pPr>
        <w:spacing w:line="360" w:lineRule="auto"/>
        <w:rPr>
          <w:rFonts w:ascii="仿宋" w:eastAsia="仿宋" w:hAnsi="仿宋" w:cs="仿宋" w:hint="eastAsia"/>
          <w:color w:val="0D0D0D"/>
          <w:spacing w:val="2"/>
          <w:sz w:val="32"/>
          <w:szCs w:val="32"/>
        </w:rPr>
      </w:pPr>
      <w:r>
        <w:rPr>
          <w:rFonts w:ascii="仿宋" w:eastAsia="仿宋" w:hAnsi="仿宋" w:cs="仿宋" w:hint="eastAsia"/>
          <w:color w:val="0D0D0D"/>
          <w:spacing w:val="2"/>
          <w:sz w:val="32"/>
          <w:szCs w:val="32"/>
        </w:rPr>
        <w:t>附件2：</w:t>
      </w:r>
    </w:p>
    <w:p w14:paraId="39775B1C" w14:textId="0E346B36" w:rsidR="001574CE" w:rsidRDefault="00CD6CA2">
      <w:pPr>
        <w:spacing w:line="360" w:lineRule="auto"/>
        <w:jc w:val="center"/>
        <w:rPr>
          <w:rFonts w:ascii="宋体" w:hAnsi="宋体" w:hint="eastAsia"/>
          <w:b/>
          <w:bCs/>
          <w:color w:val="0D0D0D"/>
          <w:spacing w:val="2"/>
          <w:sz w:val="44"/>
          <w:szCs w:val="44"/>
        </w:rPr>
      </w:pPr>
      <w:r w:rsidRPr="00CD6CA2">
        <w:rPr>
          <w:rFonts w:ascii="宋体" w:hAnsi="宋体" w:hint="eastAsia"/>
          <w:b/>
          <w:bCs/>
          <w:color w:val="0D0D0D"/>
          <w:spacing w:val="2"/>
          <w:sz w:val="44"/>
          <w:szCs w:val="44"/>
        </w:rPr>
        <w:t>外泌体阴道栓剂的研发及应用</w:t>
      </w:r>
    </w:p>
    <w:p w14:paraId="32EF0702" w14:textId="77777777" w:rsidR="001574CE" w:rsidRDefault="001574CE">
      <w:pPr>
        <w:spacing w:line="360" w:lineRule="auto"/>
        <w:ind w:firstLineChars="200" w:firstLine="488"/>
        <w:rPr>
          <w:rFonts w:ascii="宋体" w:hAnsi="宋体" w:hint="eastAsia"/>
          <w:color w:val="0D0D0D"/>
          <w:spacing w:val="2"/>
          <w:sz w:val="24"/>
        </w:rPr>
      </w:pPr>
    </w:p>
    <w:p w14:paraId="16EC964B" w14:textId="76EE52E5" w:rsidR="001574CE"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1</w:t>
      </w:r>
      <w:r>
        <w:rPr>
          <w:rFonts w:ascii="Times New Roman" w:eastAsia="仿宋" w:hAnsi="Times New Roman"/>
          <w:color w:val="0D0D0D"/>
          <w:spacing w:val="2"/>
          <w:sz w:val="32"/>
          <w:szCs w:val="32"/>
        </w:rPr>
        <w:t>、项目名称：</w:t>
      </w:r>
      <w:r w:rsidR="00CD6CA2" w:rsidRPr="00CD6CA2">
        <w:rPr>
          <w:rFonts w:eastAsia="仿宋_GB2312" w:hint="eastAsia"/>
          <w:sz w:val="32"/>
          <w:szCs w:val="32"/>
        </w:rPr>
        <w:t>外泌体阴道栓剂的研发及应用</w:t>
      </w:r>
    </w:p>
    <w:p w14:paraId="0D4E886D" w14:textId="77777777" w:rsidR="001574CE"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2</w:t>
      </w:r>
      <w:r>
        <w:rPr>
          <w:rFonts w:ascii="Times New Roman" w:eastAsia="仿宋" w:hAnsi="Times New Roman"/>
          <w:color w:val="0D0D0D"/>
          <w:spacing w:val="2"/>
          <w:sz w:val="32"/>
          <w:szCs w:val="32"/>
        </w:rPr>
        <w:t>、推荐单位</w:t>
      </w:r>
      <w:r>
        <w:rPr>
          <w:rFonts w:ascii="Times New Roman" w:eastAsia="仿宋" w:hAnsi="Times New Roman"/>
          <w:color w:val="0D0D0D"/>
          <w:spacing w:val="2"/>
          <w:sz w:val="32"/>
          <w:szCs w:val="32"/>
        </w:rPr>
        <w:t>:</w:t>
      </w:r>
      <w:r>
        <w:rPr>
          <w:rFonts w:ascii="Times New Roman" w:eastAsia="仿宋" w:hAnsi="Times New Roman" w:hint="eastAsia"/>
          <w:color w:val="0D0D0D"/>
          <w:spacing w:val="2"/>
          <w:sz w:val="32"/>
          <w:szCs w:val="32"/>
        </w:rPr>
        <w:t>长沙市</w:t>
      </w:r>
      <w:r>
        <w:rPr>
          <w:rFonts w:ascii="Times New Roman" w:eastAsia="仿宋" w:hAnsi="Times New Roman"/>
          <w:color w:val="0D0D0D"/>
          <w:spacing w:val="2"/>
          <w:sz w:val="32"/>
          <w:szCs w:val="32"/>
        </w:rPr>
        <w:t>医学会</w:t>
      </w:r>
    </w:p>
    <w:p w14:paraId="18D47486" w14:textId="77777777" w:rsidR="001574CE"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3</w:t>
      </w:r>
      <w:r>
        <w:rPr>
          <w:rFonts w:ascii="Times New Roman" w:eastAsia="仿宋" w:hAnsi="Times New Roman"/>
          <w:color w:val="0D0D0D"/>
          <w:spacing w:val="2"/>
          <w:sz w:val="32"/>
          <w:szCs w:val="32"/>
        </w:rPr>
        <w:t>、推荐意见</w:t>
      </w:r>
      <w:r>
        <w:rPr>
          <w:rFonts w:ascii="Times New Roman" w:eastAsia="仿宋" w:hAnsi="Times New Roman" w:hint="eastAsia"/>
          <w:color w:val="0D0D0D"/>
          <w:spacing w:val="2"/>
          <w:sz w:val="32"/>
          <w:szCs w:val="32"/>
        </w:rPr>
        <w:t>：</w:t>
      </w:r>
    </w:p>
    <w:p w14:paraId="0D2E17C4" w14:textId="36EA172B" w:rsidR="00CD6CA2" w:rsidRPr="00CD6CA2" w:rsidRDefault="00CD6CA2" w:rsidP="00CD6CA2">
      <w:pPr>
        <w:spacing w:line="640" w:lineRule="exact"/>
        <w:ind w:firstLineChars="200" w:firstLine="648"/>
        <w:rPr>
          <w:rFonts w:ascii="Times New Roman" w:eastAsia="仿宋" w:hAnsi="Times New Roman" w:hint="eastAsia"/>
          <w:color w:val="0D0D0D"/>
          <w:spacing w:val="2"/>
          <w:sz w:val="32"/>
          <w:szCs w:val="32"/>
        </w:rPr>
      </w:pPr>
      <w:r w:rsidRPr="00CD6CA2">
        <w:rPr>
          <w:rFonts w:ascii="Times New Roman" w:eastAsia="仿宋" w:hAnsi="Times New Roman" w:hint="eastAsia"/>
          <w:color w:val="0D0D0D"/>
          <w:spacing w:val="2"/>
          <w:sz w:val="32"/>
          <w:szCs w:val="32"/>
        </w:rPr>
        <w:t>该项目围绕绝经后阴道萎缩治疗效果欠佳这一临床难题，本课题组将在大量前期基础研究上，通过对间充质干细胞的标准化生产与质控，对间充质干细胞进行分离、培养、扩增、离心和鉴定。使用高通量检测技术分析不同年龄阶段女性生殖道微环境生理、生化及菌群特征的变化。对女性生殖道微环境稳态失衡予以</w:t>
      </w:r>
      <w:r w:rsidR="00563B76">
        <w:rPr>
          <w:rFonts w:ascii="Times New Roman" w:eastAsia="仿宋" w:hAnsi="Times New Roman" w:hint="eastAsia"/>
          <w:color w:val="0D0D0D"/>
          <w:spacing w:val="2"/>
          <w:sz w:val="32"/>
          <w:szCs w:val="32"/>
        </w:rPr>
        <w:t>外泌体</w:t>
      </w:r>
      <w:r w:rsidRPr="00CD6CA2">
        <w:rPr>
          <w:rFonts w:ascii="Times New Roman" w:eastAsia="仿宋" w:hAnsi="Times New Roman" w:hint="eastAsia"/>
          <w:color w:val="0D0D0D"/>
          <w:spacing w:val="2"/>
          <w:sz w:val="32"/>
          <w:szCs w:val="32"/>
        </w:rPr>
        <w:t>制剂调节治疗并对治疗前后效果进行评估。并从分子、细胞、动物和微生态环境四个层次分析外泌体治疗绝经后萎缩阴道炎的机制，研发出一款可以用于绝经后阴道萎缩的新型羊膜间充质外泌体凝胶栓剂。</w:t>
      </w:r>
    </w:p>
    <w:p w14:paraId="443D5BBE" w14:textId="4D878C03" w:rsidR="00CD6CA2" w:rsidRPr="00CD6CA2" w:rsidRDefault="00CD6CA2" w:rsidP="00CD6CA2">
      <w:pPr>
        <w:spacing w:line="640" w:lineRule="exact"/>
        <w:ind w:firstLineChars="200" w:firstLine="648"/>
        <w:rPr>
          <w:rFonts w:ascii="Times New Roman" w:eastAsia="仿宋" w:hAnsi="Times New Roman" w:hint="eastAsia"/>
          <w:color w:val="0D0D0D"/>
          <w:spacing w:val="2"/>
          <w:sz w:val="32"/>
          <w:szCs w:val="32"/>
        </w:rPr>
      </w:pPr>
      <w:r w:rsidRPr="00CD6CA2">
        <w:rPr>
          <w:rFonts w:ascii="Times New Roman" w:eastAsia="仿宋" w:hAnsi="Times New Roman" w:hint="eastAsia"/>
          <w:color w:val="0D0D0D"/>
          <w:spacing w:val="2"/>
          <w:sz w:val="32"/>
          <w:szCs w:val="32"/>
        </w:rPr>
        <w:t>通过对该产品多中心招募志愿者对外泌体凝胶进行临床安全性及治疗效果评价，根据</w:t>
      </w:r>
      <w:r w:rsidRPr="00CD6CA2">
        <w:rPr>
          <w:rFonts w:ascii="Times New Roman" w:eastAsia="仿宋" w:hAnsi="Times New Roman" w:hint="eastAsia"/>
          <w:color w:val="0D0D0D"/>
          <w:spacing w:val="2"/>
          <w:sz w:val="32"/>
          <w:szCs w:val="32"/>
        </w:rPr>
        <w:t>16s rRNA</w:t>
      </w:r>
      <w:r w:rsidRPr="00CD6CA2">
        <w:rPr>
          <w:rFonts w:ascii="Times New Roman" w:eastAsia="仿宋" w:hAnsi="Times New Roman" w:hint="eastAsia"/>
          <w:color w:val="0D0D0D"/>
          <w:spacing w:val="2"/>
          <w:sz w:val="32"/>
          <w:szCs w:val="32"/>
        </w:rPr>
        <w:t>测序分析，外泌体栓剂可以有效提高绝经后萎缩性阴道炎患者乳酸杆菌比例，改善菌群分布。通过阴道健康指数评分表及阴道萎缩症状评分表结果说明外泌体栓剂可以有效改善绝经后萎缩性阴道炎阴道干涩、瘙痒等症状。以上结果说明外泌体栓剂不</w:t>
      </w:r>
      <w:r w:rsidRPr="00CD6CA2">
        <w:rPr>
          <w:rFonts w:ascii="Times New Roman" w:eastAsia="仿宋" w:hAnsi="Times New Roman" w:hint="eastAsia"/>
          <w:color w:val="0D0D0D"/>
          <w:spacing w:val="2"/>
          <w:sz w:val="32"/>
          <w:szCs w:val="32"/>
        </w:rPr>
        <w:lastRenderedPageBreak/>
        <w:t>仅可以用于缓解绝经后萎缩性阴道炎症状，还可以通过外泌体中包含的各种细胞因子调节阴道上皮细胞的再生及免疫能力，从而促进阴道微环境的稳定，提高阴</w:t>
      </w:r>
      <w:r w:rsidRPr="00CD6CA2">
        <w:rPr>
          <w:rFonts w:ascii="Times New Roman" w:eastAsia="仿宋" w:hAnsi="Times New Roman" w:hint="eastAsia"/>
          <w:color w:val="0D0D0D"/>
          <w:spacing w:val="2"/>
          <w:sz w:val="32"/>
          <w:szCs w:val="32"/>
        </w:rPr>
        <w:t xml:space="preserve"> </w:t>
      </w:r>
      <w:r w:rsidRPr="00CD6CA2">
        <w:rPr>
          <w:rFonts w:ascii="Times New Roman" w:eastAsia="仿宋" w:hAnsi="Times New Roman" w:hint="eastAsia"/>
          <w:color w:val="0D0D0D"/>
          <w:spacing w:val="2"/>
          <w:sz w:val="32"/>
          <w:szCs w:val="32"/>
        </w:rPr>
        <w:t>道对环境变化的抵抗，减少绝经期女性阴道其他疾病的发生率。</w:t>
      </w:r>
    </w:p>
    <w:p w14:paraId="38F062C3" w14:textId="00F553A1" w:rsidR="001574CE" w:rsidRPr="00CD6CA2" w:rsidRDefault="00CD6CA2" w:rsidP="00CD6CA2">
      <w:pPr>
        <w:spacing w:line="640" w:lineRule="exact"/>
        <w:ind w:firstLineChars="200" w:firstLine="648"/>
        <w:rPr>
          <w:rFonts w:ascii="Times New Roman" w:eastAsia="仿宋" w:hAnsi="Times New Roman"/>
          <w:color w:val="0D0D0D"/>
          <w:spacing w:val="2"/>
          <w:sz w:val="32"/>
          <w:szCs w:val="32"/>
        </w:rPr>
      </w:pPr>
      <w:r w:rsidRPr="00CD6CA2">
        <w:rPr>
          <w:rFonts w:ascii="Times New Roman" w:eastAsia="仿宋" w:hAnsi="Times New Roman" w:hint="eastAsia"/>
          <w:color w:val="0D0D0D"/>
          <w:spacing w:val="2"/>
          <w:sz w:val="32"/>
          <w:szCs w:val="32"/>
        </w:rPr>
        <w:t>该项目的先进性在于将干细胞技术运用于绝经后萎缩性阴道炎的治疗。将提升阴道微环境作为治疗的最终目标，恢复阴道微生物菌群的多样性、提升微生物菌群的稳定性，提升阴道局部的免疫力，从而从整体上提升阴道对疾病的抵抗力，降低萎缩性阴道炎的发病率和复发率。通过工程材料学技术实现外泌体活性的保持和外泌体的缓释技术，从而实现新型干细胞外泌体栓剂治疗效果的最优化。外泌体栓剂不仅可以用于绝经后萎缩性阴道炎症状缓解，还可以通过外泌体中包含的各种细胞因子调节阴道上皮细胞的再生及免疫能力，从而促进阴道微环境的稳定，提高阴道对环境变化的抵抗力，减少绝经期女性其他阴道疾病的发生率。</w:t>
      </w:r>
    </w:p>
    <w:p w14:paraId="7909B24C" w14:textId="198E6AE5" w:rsidR="001574CE"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hint="eastAsia"/>
          <w:color w:val="0D0D0D"/>
          <w:spacing w:val="2"/>
          <w:sz w:val="32"/>
          <w:szCs w:val="32"/>
        </w:rPr>
        <w:t>在此，我单位拟推荐</w:t>
      </w:r>
      <w:r w:rsidR="00CD6CA2">
        <w:rPr>
          <w:rFonts w:ascii="Times New Roman" w:eastAsia="仿宋" w:hAnsi="Times New Roman" w:hint="eastAsia"/>
          <w:color w:val="0D0D0D"/>
          <w:spacing w:val="2"/>
          <w:sz w:val="32"/>
          <w:szCs w:val="32"/>
        </w:rPr>
        <w:t>尹文君</w:t>
      </w:r>
      <w:r>
        <w:rPr>
          <w:rFonts w:ascii="Times New Roman" w:eastAsia="仿宋" w:hAnsi="Times New Roman" w:hint="eastAsia"/>
          <w:color w:val="0D0D0D"/>
          <w:spacing w:val="2"/>
          <w:sz w:val="32"/>
          <w:szCs w:val="32"/>
        </w:rPr>
        <w:t>团队的项目《</w:t>
      </w:r>
      <w:r w:rsidR="00CD6CA2" w:rsidRPr="00CD6CA2">
        <w:rPr>
          <w:rFonts w:eastAsia="仿宋_GB2312" w:hint="eastAsia"/>
          <w:sz w:val="32"/>
          <w:szCs w:val="32"/>
        </w:rPr>
        <w:t>外泌体阴道栓剂的研发及应用</w:t>
      </w:r>
      <w:r>
        <w:rPr>
          <w:rFonts w:ascii="Times New Roman" w:eastAsia="仿宋" w:hAnsi="Times New Roman" w:hint="eastAsia"/>
          <w:color w:val="0D0D0D"/>
          <w:spacing w:val="2"/>
          <w:sz w:val="32"/>
          <w:szCs w:val="32"/>
        </w:rPr>
        <w:t>》申报</w:t>
      </w:r>
      <w:r>
        <w:rPr>
          <w:rFonts w:ascii="Times New Roman" w:eastAsia="仿宋" w:hAnsi="Times New Roman" w:hint="eastAsia"/>
          <w:color w:val="0D0D0D"/>
          <w:spacing w:val="2"/>
          <w:sz w:val="32"/>
          <w:szCs w:val="32"/>
        </w:rPr>
        <w:t>2</w:t>
      </w:r>
      <w:r>
        <w:rPr>
          <w:rFonts w:ascii="Times New Roman" w:eastAsia="仿宋" w:hAnsi="Times New Roman"/>
          <w:color w:val="0D0D0D"/>
          <w:spacing w:val="2"/>
          <w:sz w:val="32"/>
          <w:szCs w:val="32"/>
        </w:rPr>
        <w:t>02</w:t>
      </w:r>
      <w:r>
        <w:rPr>
          <w:rFonts w:ascii="Times New Roman" w:eastAsia="仿宋" w:hAnsi="Times New Roman" w:hint="eastAsia"/>
          <w:color w:val="0D0D0D"/>
          <w:spacing w:val="2"/>
          <w:sz w:val="32"/>
          <w:szCs w:val="32"/>
        </w:rPr>
        <w:t>3</w:t>
      </w:r>
      <w:r>
        <w:rPr>
          <w:rFonts w:ascii="Times New Roman" w:eastAsia="仿宋" w:hAnsi="Times New Roman" w:hint="eastAsia"/>
          <w:color w:val="0D0D0D"/>
          <w:spacing w:val="2"/>
          <w:sz w:val="32"/>
          <w:szCs w:val="32"/>
        </w:rPr>
        <w:t>年湖南医学青年科技奖</w:t>
      </w:r>
      <w:r w:rsidR="00CD6CA2">
        <w:rPr>
          <w:rFonts w:ascii="Times New Roman" w:eastAsia="仿宋" w:hAnsi="Times New Roman" w:hint="eastAsia"/>
          <w:color w:val="0D0D0D"/>
          <w:spacing w:val="2"/>
          <w:sz w:val="32"/>
          <w:szCs w:val="32"/>
        </w:rPr>
        <w:t>二</w:t>
      </w:r>
      <w:r>
        <w:rPr>
          <w:rFonts w:ascii="Times New Roman" w:eastAsia="仿宋" w:hAnsi="Times New Roman" w:hint="eastAsia"/>
          <w:color w:val="0D0D0D"/>
          <w:spacing w:val="2"/>
          <w:sz w:val="32"/>
          <w:szCs w:val="32"/>
        </w:rPr>
        <w:t>等奖，望评审们通过</w:t>
      </w:r>
      <w:r>
        <w:rPr>
          <w:rFonts w:ascii="Times New Roman" w:eastAsia="仿宋" w:hAnsi="Times New Roman"/>
          <w:color w:val="0D0D0D"/>
          <w:spacing w:val="2"/>
          <w:sz w:val="32"/>
          <w:szCs w:val="32"/>
        </w:rPr>
        <w:t>。</w:t>
      </w:r>
      <w:r>
        <w:rPr>
          <w:rFonts w:ascii="Times New Roman" w:eastAsia="仿宋" w:hAnsi="Times New Roman"/>
          <w:color w:val="0D0D0D"/>
          <w:spacing w:val="2"/>
          <w:sz w:val="32"/>
          <w:szCs w:val="32"/>
        </w:rPr>
        <w:t xml:space="preserve"> </w:t>
      </w:r>
    </w:p>
    <w:p w14:paraId="0409F730" w14:textId="77777777" w:rsidR="001574CE"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4</w:t>
      </w:r>
      <w:r>
        <w:rPr>
          <w:rFonts w:ascii="Times New Roman" w:eastAsia="仿宋" w:hAnsi="Times New Roman"/>
          <w:color w:val="0D0D0D"/>
          <w:spacing w:val="2"/>
          <w:sz w:val="32"/>
          <w:szCs w:val="32"/>
        </w:rPr>
        <w:t>、项目简介</w:t>
      </w:r>
    </w:p>
    <w:p w14:paraId="0D5C9D5E" w14:textId="77777777" w:rsidR="001574CE" w:rsidRDefault="00000000">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4.1</w:t>
      </w:r>
      <w:r>
        <w:rPr>
          <w:rFonts w:ascii="Times New Roman" w:eastAsia="仿宋" w:hAnsi="Times New Roman"/>
          <w:color w:val="000000"/>
          <w:kern w:val="0"/>
          <w:sz w:val="32"/>
          <w:szCs w:val="32"/>
        </w:rPr>
        <w:t>研究内容（方法、结果）：</w:t>
      </w:r>
    </w:p>
    <w:p w14:paraId="4552F9A6" w14:textId="0ED33379" w:rsidR="00FC2C78" w:rsidRPr="00FC2C78" w:rsidRDefault="00FC2C78" w:rsidP="00FC2C78">
      <w:pPr>
        <w:pStyle w:val="a8"/>
        <w:widowControl/>
        <w:spacing w:before="75" w:after="75" w:line="640" w:lineRule="exact"/>
        <w:ind w:firstLineChars="200" w:firstLine="640"/>
        <w:rPr>
          <w:rFonts w:ascii="Times New Roman" w:eastAsia="仿宋" w:hAnsi="Times New Roman" w:hint="eastAsia"/>
          <w:sz w:val="32"/>
          <w:szCs w:val="32"/>
        </w:rPr>
      </w:pPr>
      <w:r w:rsidRPr="00D74F65">
        <w:rPr>
          <w:rFonts w:ascii="Times New Roman" w:eastAsia="仿宋" w:hAnsi="Times New Roman" w:hint="eastAsia"/>
          <w:sz w:val="32"/>
          <w:szCs w:val="32"/>
        </w:rPr>
        <w:lastRenderedPageBreak/>
        <w:t>萎缩性阴道炎</w:t>
      </w:r>
      <w:r w:rsidRPr="00FC2C78">
        <w:rPr>
          <w:rFonts w:ascii="Times New Roman" w:eastAsia="仿宋" w:hAnsi="Times New Roman" w:hint="eastAsia"/>
          <w:sz w:val="32"/>
          <w:szCs w:val="32"/>
        </w:rPr>
        <w:t>是女性绝经后常见症状之一。在绝经后</w:t>
      </w:r>
      <w:r w:rsidRPr="00FC2C78">
        <w:rPr>
          <w:rFonts w:ascii="Times New Roman" w:eastAsia="仿宋" w:hAnsi="Times New Roman" w:hint="eastAsia"/>
          <w:sz w:val="32"/>
          <w:szCs w:val="32"/>
        </w:rPr>
        <w:t>7-10</w:t>
      </w:r>
      <w:r w:rsidRPr="00FC2C78">
        <w:rPr>
          <w:rFonts w:ascii="Times New Roman" w:eastAsia="仿宋" w:hAnsi="Times New Roman" w:hint="eastAsia"/>
          <w:sz w:val="32"/>
          <w:szCs w:val="32"/>
        </w:rPr>
        <w:t>年，</w:t>
      </w:r>
      <w:r w:rsidRPr="00FC2C78">
        <w:rPr>
          <w:rFonts w:ascii="Times New Roman" w:eastAsia="仿宋" w:hAnsi="Times New Roman" w:hint="eastAsia"/>
          <w:sz w:val="32"/>
          <w:szCs w:val="32"/>
        </w:rPr>
        <w:t xml:space="preserve"> 50%</w:t>
      </w:r>
      <w:r w:rsidRPr="00FC2C78">
        <w:rPr>
          <w:rFonts w:ascii="Times New Roman" w:eastAsia="仿宋" w:hAnsi="Times New Roman" w:hint="eastAsia"/>
          <w:sz w:val="32"/>
          <w:szCs w:val="32"/>
        </w:rPr>
        <w:t>妇女可以观察到阴道萎缩变化，并随着绝经时间增长，阴道萎缩的频率会不断增加。临床上治疗外阴阴道萎缩效果较好的方式是雌激素治疗，但是雌激素治疗会增加血栓栓塞和中风的风险，因此有激素治疗的禁忌证或高危因素的患者不适宜使用激素治疗而只能采用非雌激素治疗。非雌激素治疗包括：润滑剂、保湿剂、透明质酸凝胶等药物的使用和激光治疗。润滑剂、保湿剂、透明质酸凝胶等药物主要对阴道萎缩症状的起缓解作用，并且存在使用频率高，容易诱发细菌性阴道炎的缺点</w:t>
      </w:r>
      <w:r w:rsidRPr="00FC2C78">
        <w:rPr>
          <w:rFonts w:ascii="Times New Roman" w:eastAsia="仿宋" w:hAnsi="Times New Roman" w:hint="eastAsia"/>
          <w:sz w:val="32"/>
          <w:szCs w:val="32"/>
        </w:rPr>
        <w:t>[</w:t>
      </w:r>
      <w:r w:rsidRPr="00FC2C78">
        <w:rPr>
          <w:rFonts w:ascii="Times New Roman" w:eastAsia="仿宋" w:hAnsi="Times New Roman" w:hint="eastAsia"/>
          <w:sz w:val="32"/>
          <w:szCs w:val="32"/>
        </w:rPr>
        <w:t>。激光治疗使黏膜上皮活化再生，改善阴道萎缩症状，但也存在导致阴道纤维化、狭窄和瘢痕的问题。</w:t>
      </w:r>
    </w:p>
    <w:p w14:paraId="1B402302" w14:textId="2351023F" w:rsidR="00FC2C78" w:rsidRPr="00FC2C78" w:rsidRDefault="00FC2C78" w:rsidP="00FC2C78">
      <w:pPr>
        <w:pStyle w:val="a8"/>
        <w:widowControl/>
        <w:spacing w:before="75" w:after="75" w:line="640" w:lineRule="exact"/>
        <w:ind w:firstLineChars="200" w:firstLine="640"/>
        <w:rPr>
          <w:rFonts w:ascii="Times New Roman" w:eastAsia="仿宋" w:hAnsi="Times New Roman" w:hint="eastAsia"/>
          <w:sz w:val="32"/>
          <w:szCs w:val="32"/>
        </w:rPr>
      </w:pPr>
      <w:r w:rsidRPr="00FC2C78">
        <w:rPr>
          <w:rFonts w:ascii="Times New Roman" w:eastAsia="仿宋" w:hAnsi="Times New Roman" w:hint="eastAsia"/>
          <w:sz w:val="32"/>
          <w:szCs w:val="32"/>
        </w:rPr>
        <w:t>阴道的健康离不开阴道局部内环境对的稳定，内源性阴道微生物菌群及免疫系统对阴道微生态的稳定提供了重要保证。女性生殖道与其他黏膜组织一样，有着特异的微生物群，它的稳定性与多样性对女性生殖、疾病的感染与传播以及肿瘤的发现有着密切的关系。同时阴道微生物菌群失调对外阴阴道萎缩的进展起着重要作用。</w:t>
      </w:r>
    </w:p>
    <w:p w14:paraId="068BC511" w14:textId="0790D104" w:rsidR="00FC2C78" w:rsidRPr="00FC2C78" w:rsidRDefault="00FC2C78" w:rsidP="00FC2C78">
      <w:pPr>
        <w:pStyle w:val="a8"/>
        <w:widowControl/>
        <w:spacing w:before="75" w:after="75" w:line="640" w:lineRule="exact"/>
        <w:ind w:firstLineChars="200" w:firstLine="640"/>
        <w:rPr>
          <w:rFonts w:ascii="Times New Roman" w:eastAsia="仿宋" w:hAnsi="Times New Roman" w:hint="eastAsia"/>
          <w:sz w:val="32"/>
          <w:szCs w:val="32"/>
        </w:rPr>
      </w:pPr>
      <w:r w:rsidRPr="00FC2C78">
        <w:rPr>
          <w:rFonts w:ascii="Times New Roman" w:eastAsia="仿宋" w:hAnsi="Times New Roman" w:hint="eastAsia"/>
          <w:sz w:val="32"/>
          <w:szCs w:val="32"/>
        </w:rPr>
        <w:t>除了微生物菌群，阴道还包含各种免疫相关细胞</w:t>
      </w:r>
      <w:r w:rsidRPr="00FC2C78">
        <w:rPr>
          <w:rFonts w:ascii="Times New Roman" w:eastAsia="仿宋" w:hAnsi="Times New Roman" w:hint="eastAsia"/>
          <w:sz w:val="32"/>
          <w:szCs w:val="32"/>
        </w:rPr>
        <w:t>(</w:t>
      </w:r>
      <w:r w:rsidRPr="00FC2C78">
        <w:rPr>
          <w:rFonts w:ascii="Times New Roman" w:eastAsia="仿宋" w:hAnsi="Times New Roman" w:hint="eastAsia"/>
          <w:sz w:val="32"/>
          <w:szCs w:val="32"/>
        </w:rPr>
        <w:t>如中性粒细胞、巨噬细胞、</w:t>
      </w:r>
      <w:r w:rsidRPr="00FC2C78">
        <w:rPr>
          <w:rFonts w:ascii="Times New Roman" w:eastAsia="仿宋" w:hAnsi="Times New Roman" w:hint="eastAsia"/>
          <w:sz w:val="32"/>
          <w:szCs w:val="32"/>
        </w:rPr>
        <w:t>T</w:t>
      </w:r>
      <w:r w:rsidRPr="00FC2C78">
        <w:rPr>
          <w:rFonts w:ascii="Times New Roman" w:eastAsia="仿宋" w:hAnsi="Times New Roman" w:hint="eastAsia"/>
          <w:sz w:val="32"/>
          <w:szCs w:val="32"/>
        </w:rPr>
        <w:t>和</w:t>
      </w:r>
      <w:r w:rsidRPr="00FC2C78">
        <w:rPr>
          <w:rFonts w:ascii="Times New Roman" w:eastAsia="仿宋" w:hAnsi="Times New Roman" w:hint="eastAsia"/>
          <w:sz w:val="32"/>
          <w:szCs w:val="32"/>
        </w:rPr>
        <w:t>B</w:t>
      </w:r>
      <w:r w:rsidRPr="00FC2C78">
        <w:rPr>
          <w:rFonts w:ascii="Times New Roman" w:eastAsia="仿宋" w:hAnsi="Times New Roman" w:hint="eastAsia"/>
          <w:sz w:val="32"/>
          <w:szCs w:val="32"/>
        </w:rPr>
        <w:t>细胞、自然杀伤细等</w:t>
      </w:r>
      <w:r w:rsidRPr="00FC2C78">
        <w:rPr>
          <w:rFonts w:ascii="Times New Roman" w:eastAsia="仿宋" w:hAnsi="Times New Roman" w:hint="eastAsia"/>
          <w:sz w:val="32"/>
          <w:szCs w:val="32"/>
        </w:rPr>
        <w:t>)</w:t>
      </w:r>
      <w:r w:rsidRPr="00FC2C78">
        <w:rPr>
          <w:rFonts w:ascii="Times New Roman" w:eastAsia="仿宋" w:hAnsi="Times New Roman" w:hint="eastAsia"/>
          <w:sz w:val="32"/>
          <w:szCs w:val="32"/>
        </w:rPr>
        <w:t>和特异性受</w:t>
      </w:r>
      <w:r w:rsidRPr="00FC2C78">
        <w:rPr>
          <w:rFonts w:ascii="Times New Roman" w:eastAsia="仿宋" w:hAnsi="Times New Roman" w:hint="eastAsia"/>
          <w:sz w:val="32"/>
          <w:szCs w:val="32"/>
        </w:rPr>
        <w:lastRenderedPageBreak/>
        <w:t>体，它们与微生物菌群的相互作用在维护阴道微环境稳定方面也起着重要作。因此如何恢复和维持阴道微环境的稳定是治疗外阴阴道萎缩的一个难点。</w:t>
      </w:r>
    </w:p>
    <w:p w14:paraId="3B13DFA3" w14:textId="621A0596" w:rsidR="00FC2C78" w:rsidRPr="00FC2C78" w:rsidRDefault="00FC2C78" w:rsidP="00FC2C78">
      <w:pPr>
        <w:pStyle w:val="a8"/>
        <w:widowControl/>
        <w:spacing w:before="75" w:after="75" w:line="640" w:lineRule="exact"/>
        <w:ind w:firstLineChars="200" w:firstLine="640"/>
        <w:rPr>
          <w:rFonts w:ascii="Times New Roman" w:eastAsia="仿宋" w:hAnsi="Times New Roman" w:hint="eastAsia"/>
          <w:sz w:val="32"/>
          <w:szCs w:val="32"/>
        </w:rPr>
      </w:pPr>
      <w:r w:rsidRPr="00FC2C78">
        <w:rPr>
          <w:rFonts w:ascii="Times New Roman" w:eastAsia="仿宋" w:hAnsi="Times New Roman" w:hint="eastAsia"/>
          <w:sz w:val="32"/>
          <w:szCs w:val="32"/>
        </w:rPr>
        <w:t>间充质干细胞可以产生包括外泌体在内的多种囊泡，通过这些囊泡所包含蛋白质、脂类、核酸和糖类化合物对靶细胞产生调节作用。研究发现间充质干细胞可以通过外泌体可以调节炎症免疫细胞</w:t>
      </w:r>
      <w:r w:rsidRPr="00FC2C78">
        <w:rPr>
          <w:rFonts w:ascii="Times New Roman" w:eastAsia="仿宋" w:hAnsi="Times New Roman" w:hint="eastAsia"/>
          <w:sz w:val="32"/>
          <w:szCs w:val="32"/>
        </w:rPr>
        <w:t>(M1</w:t>
      </w:r>
      <w:r w:rsidRPr="00FC2C78">
        <w:rPr>
          <w:rFonts w:ascii="Times New Roman" w:eastAsia="仿宋" w:hAnsi="Times New Roman" w:hint="eastAsia"/>
          <w:sz w:val="32"/>
          <w:szCs w:val="32"/>
        </w:rPr>
        <w:t>巨噬细胞、</w:t>
      </w:r>
      <w:r w:rsidRPr="00FC2C78">
        <w:rPr>
          <w:rFonts w:ascii="Times New Roman" w:eastAsia="仿宋" w:hAnsi="Times New Roman" w:hint="eastAsia"/>
          <w:sz w:val="32"/>
          <w:szCs w:val="32"/>
        </w:rPr>
        <w:t>DC</w:t>
      </w:r>
      <w:r w:rsidRPr="00FC2C78">
        <w:rPr>
          <w:rFonts w:ascii="Times New Roman" w:eastAsia="仿宋" w:hAnsi="Times New Roman" w:hint="eastAsia"/>
          <w:sz w:val="32"/>
          <w:szCs w:val="32"/>
        </w:rPr>
        <w:t>和</w:t>
      </w:r>
      <w:r w:rsidRPr="00FC2C78">
        <w:rPr>
          <w:rFonts w:ascii="Times New Roman" w:eastAsia="仿宋" w:hAnsi="Times New Roman" w:hint="eastAsia"/>
          <w:sz w:val="32"/>
          <w:szCs w:val="32"/>
        </w:rPr>
        <w:t>Th1/Th17</w:t>
      </w:r>
      <w:r w:rsidRPr="00FC2C78">
        <w:rPr>
          <w:rFonts w:ascii="Times New Roman" w:eastAsia="仿宋" w:hAnsi="Times New Roman" w:hint="eastAsia"/>
          <w:sz w:val="32"/>
          <w:szCs w:val="32"/>
        </w:rPr>
        <w:t>细胞</w:t>
      </w:r>
      <w:r w:rsidRPr="00FC2C78">
        <w:rPr>
          <w:rFonts w:ascii="Times New Roman" w:eastAsia="仿宋" w:hAnsi="Times New Roman" w:hint="eastAsia"/>
          <w:sz w:val="32"/>
          <w:szCs w:val="32"/>
        </w:rPr>
        <w:t>)</w:t>
      </w:r>
      <w:r w:rsidRPr="00FC2C78">
        <w:rPr>
          <w:rFonts w:ascii="Times New Roman" w:eastAsia="仿宋" w:hAnsi="Times New Roman" w:hint="eastAsia"/>
          <w:sz w:val="32"/>
          <w:szCs w:val="32"/>
        </w:rPr>
        <w:t>，从而使它们的表型转化为抗炎和免疫抑制细胞。并且可以促进中性粒细胞和单核细胞</w:t>
      </w:r>
      <w:r w:rsidRPr="00FC2C78">
        <w:rPr>
          <w:rFonts w:ascii="Times New Roman" w:eastAsia="仿宋" w:hAnsi="Times New Roman" w:hint="eastAsia"/>
          <w:sz w:val="32"/>
          <w:szCs w:val="32"/>
        </w:rPr>
        <w:t>LTB4</w:t>
      </w:r>
      <w:r w:rsidRPr="00FC2C78">
        <w:rPr>
          <w:rFonts w:ascii="Times New Roman" w:eastAsia="仿宋" w:hAnsi="Times New Roman" w:hint="eastAsia"/>
          <w:sz w:val="32"/>
          <w:szCs w:val="32"/>
        </w:rPr>
        <w:t>的表达，促进细胞的吞噬作用，从而减少炎症的发生。</w:t>
      </w:r>
    </w:p>
    <w:p w14:paraId="70AD2AA8" w14:textId="5E98F01D" w:rsidR="004E402A" w:rsidRDefault="00FC2C78" w:rsidP="00BE600E">
      <w:pPr>
        <w:pStyle w:val="a8"/>
        <w:widowControl/>
        <w:spacing w:before="75" w:beforeAutospacing="0" w:after="75" w:afterAutospacing="0" w:line="640" w:lineRule="exact"/>
        <w:ind w:firstLineChars="200" w:firstLine="640"/>
        <w:rPr>
          <w:rFonts w:ascii="Times New Roman" w:eastAsia="仿宋" w:hAnsi="Times New Roman"/>
          <w:sz w:val="32"/>
          <w:szCs w:val="32"/>
        </w:rPr>
      </w:pPr>
      <w:r w:rsidRPr="00FC2C78">
        <w:rPr>
          <w:rFonts w:ascii="Times New Roman" w:eastAsia="仿宋" w:hAnsi="Times New Roman" w:hint="eastAsia"/>
          <w:sz w:val="32"/>
          <w:szCs w:val="32"/>
        </w:rPr>
        <w:t>另一方面间充干细胞来源的外泌体可以通过诱导上皮细胞增殖和血管生成促进皮肤伤口愈合，激活成纤维细胞分泌的胶原和弹性蛋白，同时也可以促进阴道上皮细胞的增殖。通过外泌体治疗可以有效的避免间充质干细胞治疗存在的致瘤潜能，同时可以避免间充质干细胞治疗时可能导致</w:t>
      </w:r>
      <w:r w:rsidRPr="00FC2C78">
        <w:rPr>
          <w:rFonts w:ascii="Times New Roman" w:eastAsia="仿宋" w:hAnsi="Times New Roman" w:hint="eastAsia"/>
          <w:sz w:val="32"/>
          <w:szCs w:val="32"/>
        </w:rPr>
        <w:t>DNA</w:t>
      </w:r>
      <w:r w:rsidRPr="00FC2C78">
        <w:rPr>
          <w:rFonts w:ascii="Times New Roman" w:eastAsia="仿宋" w:hAnsi="Times New Roman" w:hint="eastAsia"/>
          <w:sz w:val="32"/>
          <w:szCs w:val="32"/>
        </w:rPr>
        <w:t>突变或损坏的细胞的转移，不易通过毛细血管循环和移植后细胞的剂量会迅速减少等问题。</w:t>
      </w:r>
    </w:p>
    <w:p w14:paraId="65693549" w14:textId="45726CF4" w:rsidR="00D74F65" w:rsidRDefault="00D74F65" w:rsidP="004E402A">
      <w:pPr>
        <w:pStyle w:val="a8"/>
        <w:widowControl/>
        <w:spacing w:before="75" w:beforeAutospacing="0" w:after="75" w:afterAutospacing="0" w:line="640" w:lineRule="exact"/>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本</w:t>
      </w:r>
      <w:r w:rsidRPr="00D74F65">
        <w:rPr>
          <w:rFonts w:ascii="Times New Roman" w:eastAsia="仿宋" w:hAnsi="Times New Roman" w:hint="eastAsia"/>
          <w:sz w:val="32"/>
          <w:szCs w:val="32"/>
        </w:rPr>
        <w:t>项目将干细胞技术运用于绝经后萎缩性阴道炎的治疗。将提升阴道微环境作为治疗的最终目标，恢复阴道微生物菌群的多样性、提升微生物菌群的稳定性，提升阴道局部</w:t>
      </w:r>
      <w:r w:rsidRPr="00D74F65">
        <w:rPr>
          <w:rFonts w:ascii="Times New Roman" w:eastAsia="仿宋" w:hAnsi="Times New Roman" w:hint="eastAsia"/>
          <w:sz w:val="32"/>
          <w:szCs w:val="32"/>
        </w:rPr>
        <w:lastRenderedPageBreak/>
        <w:t>的免疫力，从而从整体上提升阴道对疾病的抵抗力，降低萎缩性阴道炎的发病率和复发率。通过工程材料学技术实现外泌体活性的保持和外泌体的缓释技术，从而实现新型干细胞外泌体栓剂治疗效果的最优化。外泌体栓剂不仅可以用于绝经后萎缩性阴道炎症状缓解，还可以通过外泌体中包含的各种细胞因子调节阴道上皮细胞的再生及免疫能力，从而促进阴道微环境的稳定，提高阴道对环境变化的抵抗力，减少绝经期女性其他阴道疾病的发生率。</w:t>
      </w:r>
      <w:r w:rsidR="00CA2D46">
        <w:rPr>
          <w:rFonts w:ascii="Times New Roman" w:eastAsia="仿宋" w:hAnsi="Times New Roman" w:hint="eastAsia"/>
          <w:sz w:val="32"/>
          <w:szCs w:val="32"/>
        </w:rPr>
        <w:t>目前该技术已申请国家专利，并在多家单位进行推广使用，得到了满意的治疗效果。</w:t>
      </w:r>
    </w:p>
    <w:p w14:paraId="7736BAF2" w14:textId="43B9D594" w:rsidR="00BE600E" w:rsidRPr="00BE600E" w:rsidRDefault="00000000" w:rsidP="00BE600E">
      <w:pPr>
        <w:spacing w:line="640" w:lineRule="exact"/>
        <w:ind w:firstLineChars="200" w:firstLine="640"/>
        <w:rPr>
          <w:rFonts w:ascii="Times New Roman" w:eastAsia="仿宋" w:hAnsi="Times New Roman" w:hint="eastAsia"/>
          <w:sz w:val="32"/>
          <w:szCs w:val="32"/>
        </w:rPr>
      </w:pPr>
      <w:r>
        <w:rPr>
          <w:rFonts w:ascii="Times New Roman" w:eastAsia="仿宋" w:hAnsi="Times New Roman"/>
          <w:sz w:val="32"/>
          <w:szCs w:val="32"/>
        </w:rPr>
        <w:t>4.2</w:t>
      </w:r>
      <w:r>
        <w:rPr>
          <w:rFonts w:ascii="Times New Roman" w:eastAsia="仿宋" w:hAnsi="Times New Roman"/>
          <w:sz w:val="32"/>
          <w:szCs w:val="32"/>
        </w:rPr>
        <w:t>科学创新点与科学价值</w:t>
      </w:r>
      <w:r>
        <w:rPr>
          <w:rFonts w:ascii="Times New Roman" w:eastAsia="仿宋" w:hAnsi="Times New Roman"/>
          <w:b/>
          <w:bCs/>
          <w:sz w:val="32"/>
          <w:szCs w:val="32"/>
        </w:rPr>
        <w:t>：</w:t>
      </w:r>
    </w:p>
    <w:p w14:paraId="0EAB5FAE" w14:textId="0F56DCE5" w:rsidR="00BE600E" w:rsidRPr="00BE600E" w:rsidRDefault="00BE600E" w:rsidP="00BE600E">
      <w:pPr>
        <w:pStyle w:val="a8"/>
        <w:widowControl/>
        <w:numPr>
          <w:ilvl w:val="0"/>
          <w:numId w:val="1"/>
        </w:numPr>
        <w:spacing w:before="75" w:after="75" w:line="640" w:lineRule="exact"/>
        <w:rPr>
          <w:rFonts w:ascii="Times New Roman" w:eastAsia="仿宋" w:hAnsi="Times New Roman" w:hint="eastAsia"/>
          <w:color w:val="000000"/>
          <w:sz w:val="32"/>
          <w:szCs w:val="32"/>
        </w:rPr>
      </w:pPr>
      <w:r w:rsidRPr="00BE600E">
        <w:rPr>
          <w:rFonts w:ascii="Times New Roman" w:eastAsia="仿宋" w:hAnsi="Times New Roman" w:hint="eastAsia"/>
          <w:color w:val="000000"/>
          <w:sz w:val="32"/>
          <w:szCs w:val="32"/>
        </w:rPr>
        <w:t>将</w:t>
      </w:r>
      <w:r>
        <w:rPr>
          <w:rFonts w:ascii="Times New Roman" w:eastAsia="仿宋" w:hAnsi="Times New Roman" w:hint="eastAsia"/>
          <w:color w:val="000000"/>
          <w:sz w:val="32"/>
          <w:szCs w:val="32"/>
        </w:rPr>
        <w:t>外泌体</w:t>
      </w:r>
      <w:r w:rsidRPr="00BE600E">
        <w:rPr>
          <w:rFonts w:ascii="Times New Roman" w:eastAsia="仿宋" w:hAnsi="Times New Roman" w:hint="eastAsia"/>
          <w:color w:val="000000"/>
          <w:sz w:val="32"/>
          <w:szCs w:val="32"/>
        </w:rPr>
        <w:t>运用于绝经后外阴阴道萎缩的治疗。</w:t>
      </w:r>
    </w:p>
    <w:p w14:paraId="5F824710" w14:textId="7E41ABAE" w:rsidR="00BE600E" w:rsidRPr="00BE600E" w:rsidRDefault="00BE600E" w:rsidP="00BE600E">
      <w:pPr>
        <w:pStyle w:val="a8"/>
        <w:widowControl/>
        <w:numPr>
          <w:ilvl w:val="0"/>
          <w:numId w:val="1"/>
        </w:numPr>
        <w:spacing w:before="75" w:after="75" w:line="640" w:lineRule="exact"/>
        <w:rPr>
          <w:rFonts w:ascii="Times New Roman" w:eastAsia="仿宋" w:hAnsi="Times New Roman" w:hint="eastAsia"/>
          <w:color w:val="000000"/>
          <w:sz w:val="32"/>
          <w:szCs w:val="32"/>
        </w:rPr>
      </w:pPr>
      <w:r w:rsidRPr="00BE600E">
        <w:rPr>
          <w:rFonts w:ascii="Times New Roman" w:eastAsia="仿宋" w:hAnsi="Times New Roman" w:hint="eastAsia"/>
          <w:color w:val="000000"/>
          <w:sz w:val="32"/>
          <w:szCs w:val="32"/>
        </w:rPr>
        <w:t>将提升阴道微环境作为治疗的最终目标，恢复阴道微生物菌群的多样性、提升微生物菌群的稳定性，提升阴道局部的免疫力，从而从整体上提升阴道对疾病的抵抗力，降低阴道萎缩疾病的发病率和复发率。</w:t>
      </w:r>
    </w:p>
    <w:p w14:paraId="2D5D197D" w14:textId="768097EA" w:rsidR="00CA2D46" w:rsidRDefault="00BE600E" w:rsidP="00BE600E">
      <w:pPr>
        <w:pStyle w:val="a8"/>
        <w:widowControl/>
        <w:numPr>
          <w:ilvl w:val="0"/>
          <w:numId w:val="1"/>
        </w:numPr>
        <w:spacing w:before="75" w:after="75" w:line="640" w:lineRule="exact"/>
        <w:rPr>
          <w:rFonts w:ascii="Times New Roman" w:eastAsia="仿宋" w:hAnsi="Times New Roman"/>
          <w:color w:val="000000"/>
          <w:sz w:val="32"/>
          <w:szCs w:val="32"/>
        </w:rPr>
      </w:pPr>
      <w:r w:rsidRPr="00BE600E">
        <w:rPr>
          <w:rFonts w:ascii="Times New Roman" w:eastAsia="仿宋" w:hAnsi="Times New Roman" w:hint="eastAsia"/>
          <w:color w:val="000000"/>
          <w:sz w:val="32"/>
          <w:szCs w:val="32"/>
        </w:rPr>
        <w:t>通过工程材料学技术实现外泌体活性的保持和外泌体的缓释技术，从而实现治疗效果的最优化。</w:t>
      </w:r>
    </w:p>
    <w:p w14:paraId="05662AA0" w14:textId="77777777" w:rsidR="001574CE" w:rsidRDefault="00000000">
      <w:pPr>
        <w:spacing w:line="640" w:lineRule="exact"/>
        <w:ind w:firstLineChars="200" w:firstLine="640"/>
        <w:rPr>
          <w:rFonts w:ascii="Times New Roman" w:eastAsia="仿宋" w:hAnsi="Times New Roman"/>
          <w:color w:val="000000"/>
          <w:sz w:val="32"/>
          <w:szCs w:val="32"/>
        </w:rPr>
      </w:pPr>
      <w:r>
        <w:rPr>
          <w:rFonts w:ascii="Times New Roman" w:eastAsia="仿宋" w:hAnsi="Times New Roman"/>
          <w:sz w:val="32"/>
          <w:szCs w:val="32"/>
        </w:rPr>
        <w:t>4.3</w:t>
      </w:r>
      <w:r>
        <w:rPr>
          <w:rFonts w:ascii="Times New Roman" w:eastAsia="仿宋" w:hAnsi="Times New Roman"/>
          <w:sz w:val="32"/>
          <w:szCs w:val="32"/>
        </w:rPr>
        <w:t>科学价值</w:t>
      </w:r>
      <w:r>
        <w:rPr>
          <w:rFonts w:ascii="Times New Roman" w:eastAsia="仿宋" w:hAnsi="Times New Roman"/>
          <w:b/>
          <w:bCs/>
          <w:sz w:val="32"/>
          <w:szCs w:val="32"/>
        </w:rPr>
        <w:t>：</w:t>
      </w:r>
    </w:p>
    <w:p w14:paraId="3B7DF033" w14:textId="7A708BD8" w:rsidR="001574CE" w:rsidRDefault="00000000">
      <w:pPr>
        <w:pStyle w:val="a8"/>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hint="eastAsia"/>
          <w:color w:val="000000"/>
          <w:sz w:val="32"/>
          <w:szCs w:val="32"/>
        </w:rPr>
        <w:t>发表论文</w:t>
      </w:r>
      <w:r w:rsidR="00BE600E">
        <w:rPr>
          <w:rFonts w:ascii="Times New Roman" w:eastAsia="仿宋" w:hAnsi="Times New Roman" w:hint="eastAsia"/>
          <w:color w:val="000000"/>
          <w:sz w:val="32"/>
          <w:szCs w:val="32"/>
        </w:rPr>
        <w:t>5</w:t>
      </w:r>
      <w:r>
        <w:rPr>
          <w:rFonts w:ascii="Times New Roman" w:eastAsia="仿宋" w:hAnsi="Times New Roman" w:hint="eastAsia"/>
          <w:color w:val="000000"/>
          <w:sz w:val="32"/>
          <w:szCs w:val="32"/>
        </w:rPr>
        <w:t>篇</w:t>
      </w:r>
      <w:r>
        <w:rPr>
          <w:rFonts w:ascii="Times New Roman" w:eastAsia="仿宋" w:hAnsi="Times New Roman"/>
          <w:color w:val="000000"/>
          <w:sz w:val="32"/>
          <w:szCs w:val="32"/>
        </w:rPr>
        <w:t>。</w:t>
      </w:r>
    </w:p>
    <w:p w14:paraId="6974B795" w14:textId="77777777" w:rsidR="001574CE" w:rsidRDefault="00000000">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4.4</w:t>
      </w:r>
      <w:r>
        <w:rPr>
          <w:rFonts w:ascii="Times New Roman" w:eastAsia="仿宋" w:hAnsi="Times New Roman"/>
          <w:sz w:val="32"/>
          <w:szCs w:val="32"/>
        </w:rPr>
        <w:t>社会价值</w:t>
      </w:r>
    </w:p>
    <w:p w14:paraId="3DB3ADEA" w14:textId="7133DBE7" w:rsidR="001574CE" w:rsidRDefault="00BE600E">
      <w:pPr>
        <w:pStyle w:val="a8"/>
        <w:widowControl/>
        <w:numPr>
          <w:ilvl w:val="0"/>
          <w:numId w:val="2"/>
        </w:numPr>
        <w:spacing w:before="33" w:beforeAutospacing="0" w:after="33" w:afterAutospacing="0" w:line="140" w:lineRule="atLeast"/>
        <w:rPr>
          <w:rFonts w:ascii="Times New Roman" w:eastAsia="仿宋" w:hAnsi="Times New Roman"/>
          <w:color w:val="000000"/>
          <w:kern w:val="2"/>
          <w:sz w:val="32"/>
          <w:szCs w:val="32"/>
        </w:rPr>
      </w:pPr>
      <w:r w:rsidRPr="00BE600E">
        <w:rPr>
          <w:rFonts w:ascii="Times New Roman" w:eastAsia="仿宋" w:hAnsi="Times New Roman" w:hint="eastAsia"/>
          <w:color w:val="000000"/>
          <w:kern w:val="2"/>
          <w:sz w:val="32"/>
          <w:szCs w:val="32"/>
        </w:rPr>
        <w:lastRenderedPageBreak/>
        <w:t>通过对技术的总结我们申请了发明专利《一种含有间充质干细胞及血小板裂解液的阴道复合凝胶及其制备方法》专利申请号</w:t>
      </w:r>
      <w:r w:rsidRPr="00BE600E">
        <w:rPr>
          <w:rFonts w:ascii="Times New Roman" w:eastAsia="仿宋" w:hAnsi="Times New Roman" w:hint="eastAsia"/>
          <w:color w:val="000000"/>
          <w:kern w:val="2"/>
          <w:sz w:val="32"/>
          <w:szCs w:val="32"/>
        </w:rPr>
        <w:t>CN202210816292.0</w:t>
      </w:r>
      <w:r w:rsidRPr="00BE600E">
        <w:rPr>
          <w:rFonts w:ascii="Times New Roman" w:eastAsia="仿宋" w:hAnsi="Times New Roman" w:hint="eastAsia"/>
          <w:color w:val="000000"/>
          <w:kern w:val="2"/>
          <w:sz w:val="32"/>
          <w:szCs w:val="32"/>
        </w:rPr>
        <w:t>。已经成功申请了转化产品孚蕊斯品牌：国家消字号产品正式批文。</w:t>
      </w:r>
    </w:p>
    <w:p w14:paraId="59748F85" w14:textId="77777777" w:rsidR="001574CE" w:rsidRDefault="00000000">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4.4</w:t>
      </w:r>
      <w:r>
        <w:rPr>
          <w:rFonts w:ascii="Times New Roman" w:eastAsia="仿宋" w:hAnsi="Times New Roman"/>
          <w:sz w:val="32"/>
          <w:szCs w:val="32"/>
        </w:rPr>
        <w:t>经济效益</w:t>
      </w:r>
    </w:p>
    <w:p w14:paraId="67B2C26C" w14:textId="77777777" w:rsidR="001574CE" w:rsidRDefault="00000000">
      <w:pPr>
        <w:spacing w:line="640" w:lineRule="exact"/>
        <w:ind w:firstLineChars="200" w:firstLine="640"/>
        <w:rPr>
          <w:rFonts w:ascii="Times New Roman" w:eastAsia="仿宋" w:hAnsi="Times New Roman"/>
          <w:color w:val="0D0D0D"/>
          <w:spacing w:val="2"/>
          <w:sz w:val="32"/>
          <w:szCs w:val="32"/>
        </w:rPr>
      </w:pPr>
      <w:r>
        <w:rPr>
          <w:rFonts w:ascii="Times New Roman" w:eastAsia="仿宋" w:hAnsi="Times New Roman" w:hint="eastAsia"/>
          <w:sz w:val="32"/>
          <w:szCs w:val="32"/>
        </w:rPr>
        <w:t>无</w:t>
      </w:r>
      <w:r>
        <w:rPr>
          <w:rFonts w:ascii="Times New Roman" w:eastAsia="仿宋" w:hAnsi="Times New Roman"/>
          <w:sz w:val="32"/>
          <w:szCs w:val="32"/>
        </w:rPr>
        <w:t>。</w:t>
      </w:r>
    </w:p>
    <w:p w14:paraId="4FD992A8" w14:textId="77777777" w:rsidR="001574CE"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5</w:t>
      </w:r>
      <w:r>
        <w:rPr>
          <w:rFonts w:ascii="Times New Roman" w:eastAsia="仿宋" w:hAnsi="Times New Roman"/>
          <w:color w:val="0D0D0D"/>
          <w:spacing w:val="2"/>
          <w:sz w:val="32"/>
          <w:szCs w:val="32"/>
        </w:rPr>
        <w:t>、代表性论文目录</w:t>
      </w:r>
    </w:p>
    <w:tbl>
      <w:tblPr>
        <w:tblW w:w="5852"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020"/>
        <w:gridCol w:w="2119"/>
        <w:gridCol w:w="820"/>
        <w:gridCol w:w="820"/>
        <w:gridCol w:w="720"/>
        <w:gridCol w:w="779"/>
        <w:gridCol w:w="588"/>
      </w:tblGrid>
      <w:tr w:rsidR="001574CE" w14:paraId="01D955F8" w14:textId="77777777" w:rsidTr="00914455">
        <w:trPr>
          <w:trHeight w:val="1511"/>
        </w:trPr>
        <w:tc>
          <w:tcPr>
            <w:tcW w:w="435" w:type="pct"/>
            <w:shd w:val="clear" w:color="auto" w:fill="auto"/>
            <w:vAlign w:val="center"/>
          </w:tcPr>
          <w:p w14:paraId="68DC26AC" w14:textId="77777777" w:rsidR="001574CE" w:rsidRDefault="00000000">
            <w:pPr>
              <w:spacing w:before="33"/>
              <w:ind w:left="102" w:right="-20"/>
              <w:jc w:val="center"/>
              <w:rPr>
                <w:rFonts w:ascii="宋体" w:hAnsi="宋体" w:hint="eastAsia"/>
                <w:kern w:val="21"/>
                <w:szCs w:val="21"/>
              </w:rPr>
            </w:pPr>
            <w:r>
              <w:rPr>
                <w:rFonts w:ascii="宋体" w:hAnsi="宋体" w:hint="eastAsia"/>
                <w:kern w:val="21"/>
                <w:szCs w:val="21"/>
              </w:rPr>
              <w:t>序号</w:t>
            </w:r>
          </w:p>
        </w:tc>
        <w:tc>
          <w:tcPr>
            <w:tcW w:w="1555" w:type="pct"/>
            <w:shd w:val="clear" w:color="auto" w:fill="auto"/>
            <w:vAlign w:val="center"/>
          </w:tcPr>
          <w:p w14:paraId="60C4870C" w14:textId="77777777" w:rsidR="001574CE" w:rsidRDefault="00000000">
            <w:pPr>
              <w:spacing w:before="33"/>
              <w:ind w:left="102" w:right="-20"/>
              <w:jc w:val="center"/>
              <w:rPr>
                <w:rFonts w:ascii="宋体" w:hAnsi="宋体" w:hint="eastAsia"/>
                <w:kern w:val="21"/>
                <w:szCs w:val="21"/>
              </w:rPr>
            </w:pPr>
            <w:r>
              <w:rPr>
                <w:rFonts w:ascii="宋体" w:hAnsi="宋体" w:hint="eastAsia"/>
                <w:kern w:val="21"/>
                <w:szCs w:val="21"/>
              </w:rPr>
              <w:t>论文专著名称</w:t>
            </w:r>
          </w:p>
        </w:tc>
        <w:tc>
          <w:tcPr>
            <w:tcW w:w="1091" w:type="pct"/>
            <w:shd w:val="clear" w:color="auto" w:fill="auto"/>
            <w:vAlign w:val="center"/>
          </w:tcPr>
          <w:p w14:paraId="6E7DCD25" w14:textId="77777777" w:rsidR="001574CE" w:rsidRDefault="00000000">
            <w:pPr>
              <w:spacing w:before="8"/>
              <w:jc w:val="center"/>
              <w:rPr>
                <w:rFonts w:ascii="宋体" w:hAnsi="宋体" w:hint="eastAsia"/>
                <w:kern w:val="21"/>
              </w:rPr>
            </w:pPr>
            <w:r>
              <w:rPr>
                <w:rFonts w:ascii="宋体" w:hAnsi="宋体" w:hint="eastAsia"/>
                <w:kern w:val="21"/>
              </w:rPr>
              <w:t>年卷（期）页码（xx年xx卷xx页）</w:t>
            </w:r>
          </w:p>
        </w:tc>
        <w:tc>
          <w:tcPr>
            <w:tcW w:w="422" w:type="pct"/>
            <w:shd w:val="clear" w:color="auto" w:fill="auto"/>
            <w:vAlign w:val="center"/>
          </w:tcPr>
          <w:p w14:paraId="6B33F2F5" w14:textId="77777777" w:rsidR="001574CE" w:rsidRDefault="00000000">
            <w:pPr>
              <w:ind w:leftChars="48" w:left="101" w:right="67"/>
              <w:jc w:val="center"/>
              <w:rPr>
                <w:rFonts w:ascii="宋体" w:hAnsi="宋体" w:hint="eastAsia"/>
                <w:kern w:val="21"/>
                <w:szCs w:val="21"/>
              </w:rPr>
            </w:pPr>
            <w:r>
              <w:rPr>
                <w:rFonts w:ascii="宋体" w:hAnsi="宋体" w:hint="eastAsia"/>
                <w:kern w:val="21"/>
                <w:szCs w:val="21"/>
              </w:rPr>
              <w:t>第一作者</w:t>
            </w:r>
          </w:p>
        </w:tc>
        <w:tc>
          <w:tcPr>
            <w:tcW w:w="422" w:type="pct"/>
            <w:shd w:val="clear" w:color="auto" w:fill="auto"/>
            <w:vAlign w:val="center"/>
          </w:tcPr>
          <w:p w14:paraId="42FC9E36" w14:textId="77777777" w:rsidR="001574CE" w:rsidRDefault="00000000">
            <w:pPr>
              <w:ind w:leftChars="48" w:left="101" w:right="67"/>
              <w:jc w:val="center"/>
              <w:rPr>
                <w:rFonts w:ascii="宋体" w:hAnsi="宋体" w:hint="eastAsia"/>
                <w:kern w:val="21"/>
                <w:szCs w:val="21"/>
              </w:rPr>
            </w:pPr>
            <w:r>
              <w:rPr>
                <w:rFonts w:ascii="宋体" w:hAnsi="宋体" w:hint="eastAsia"/>
                <w:kern w:val="21"/>
                <w:szCs w:val="21"/>
              </w:rPr>
              <w:t>通讯作者</w:t>
            </w:r>
          </w:p>
        </w:tc>
        <w:tc>
          <w:tcPr>
            <w:tcW w:w="371" w:type="pct"/>
            <w:shd w:val="clear" w:color="auto" w:fill="auto"/>
            <w:vAlign w:val="center"/>
          </w:tcPr>
          <w:p w14:paraId="704E452C" w14:textId="77777777" w:rsidR="001574CE" w:rsidRDefault="00000000">
            <w:pPr>
              <w:ind w:leftChars="48" w:left="101" w:right="67"/>
              <w:jc w:val="center"/>
              <w:rPr>
                <w:rFonts w:ascii="宋体" w:hAnsi="宋体" w:hint="eastAsia"/>
                <w:kern w:val="21"/>
                <w:szCs w:val="21"/>
              </w:rPr>
            </w:pPr>
            <w:r>
              <w:rPr>
                <w:rFonts w:ascii="宋体" w:hAnsi="宋体"/>
                <w:kern w:val="21"/>
                <w:szCs w:val="21"/>
              </w:rPr>
              <w:t>影响因子</w:t>
            </w:r>
          </w:p>
        </w:tc>
        <w:tc>
          <w:tcPr>
            <w:tcW w:w="401" w:type="pct"/>
            <w:shd w:val="clear" w:color="auto" w:fill="auto"/>
            <w:vAlign w:val="center"/>
          </w:tcPr>
          <w:p w14:paraId="05C094BC" w14:textId="77777777" w:rsidR="001574CE" w:rsidRDefault="00000000">
            <w:pPr>
              <w:ind w:leftChars="48" w:left="101" w:right="67"/>
              <w:jc w:val="center"/>
              <w:rPr>
                <w:rFonts w:ascii="宋体" w:hAnsi="宋体" w:hint="eastAsia"/>
                <w:kern w:val="21"/>
                <w:szCs w:val="21"/>
              </w:rPr>
            </w:pPr>
            <w:r>
              <w:rPr>
                <w:rFonts w:ascii="宋体" w:hAnsi="宋体"/>
                <w:kern w:val="21"/>
                <w:szCs w:val="21"/>
              </w:rPr>
              <w:t>SCI他引次数</w:t>
            </w:r>
          </w:p>
        </w:tc>
        <w:tc>
          <w:tcPr>
            <w:tcW w:w="304" w:type="pct"/>
            <w:shd w:val="clear" w:color="auto" w:fill="auto"/>
            <w:vAlign w:val="center"/>
          </w:tcPr>
          <w:p w14:paraId="4816AB91" w14:textId="77777777" w:rsidR="001574CE" w:rsidRDefault="00000000">
            <w:pPr>
              <w:ind w:leftChars="48" w:left="101" w:right="67"/>
              <w:jc w:val="center"/>
              <w:rPr>
                <w:rFonts w:ascii="宋体" w:hAnsi="宋体" w:hint="eastAsia"/>
                <w:kern w:val="21"/>
                <w:szCs w:val="21"/>
              </w:rPr>
            </w:pPr>
            <w:r>
              <w:rPr>
                <w:rFonts w:ascii="宋体" w:hAnsi="宋体" w:hint="eastAsia"/>
                <w:kern w:val="21"/>
                <w:szCs w:val="21"/>
              </w:rPr>
              <w:t>他引</w:t>
            </w:r>
          </w:p>
          <w:p w14:paraId="28C0A727" w14:textId="77777777" w:rsidR="001574CE" w:rsidRDefault="00000000">
            <w:pPr>
              <w:ind w:leftChars="48" w:left="101" w:right="67"/>
              <w:jc w:val="center"/>
              <w:rPr>
                <w:rFonts w:ascii="宋体" w:hAnsi="宋体" w:hint="eastAsia"/>
                <w:kern w:val="21"/>
                <w:szCs w:val="21"/>
              </w:rPr>
            </w:pPr>
            <w:r>
              <w:rPr>
                <w:rFonts w:ascii="宋体" w:hAnsi="宋体" w:hint="eastAsia"/>
                <w:kern w:val="21"/>
                <w:szCs w:val="21"/>
              </w:rPr>
              <w:t>总次数</w:t>
            </w:r>
          </w:p>
        </w:tc>
      </w:tr>
      <w:tr w:rsidR="001574CE" w14:paraId="29D085E5" w14:textId="77777777" w:rsidTr="00914455">
        <w:trPr>
          <w:trHeight w:val="544"/>
        </w:trPr>
        <w:tc>
          <w:tcPr>
            <w:tcW w:w="435" w:type="pct"/>
            <w:shd w:val="clear" w:color="auto" w:fill="auto"/>
            <w:vAlign w:val="center"/>
          </w:tcPr>
          <w:p w14:paraId="09C3B38F" w14:textId="77777777" w:rsidR="001574CE" w:rsidRDefault="00000000">
            <w:pPr>
              <w:spacing w:before="33"/>
              <w:ind w:left="102" w:right="-20"/>
              <w:jc w:val="center"/>
              <w:rPr>
                <w:rFonts w:ascii="宋体" w:hAnsi="宋体" w:hint="eastAsia"/>
                <w:kern w:val="21"/>
                <w:szCs w:val="21"/>
              </w:rPr>
            </w:pPr>
            <w:r>
              <w:rPr>
                <w:rFonts w:ascii="宋体" w:hAnsi="宋体" w:hint="eastAsia"/>
                <w:kern w:val="21"/>
                <w:szCs w:val="21"/>
              </w:rPr>
              <w:t>1</w:t>
            </w:r>
          </w:p>
        </w:tc>
        <w:tc>
          <w:tcPr>
            <w:tcW w:w="1555" w:type="pct"/>
            <w:shd w:val="clear" w:color="auto" w:fill="auto"/>
            <w:vAlign w:val="center"/>
          </w:tcPr>
          <w:p w14:paraId="33CC2BBA" w14:textId="30C68DFA"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Radiation-induced liver disease: beyond DNA damage</w:t>
            </w:r>
          </w:p>
        </w:tc>
        <w:tc>
          <w:tcPr>
            <w:tcW w:w="1091" w:type="pct"/>
            <w:shd w:val="clear" w:color="auto" w:fill="auto"/>
            <w:vAlign w:val="center"/>
          </w:tcPr>
          <w:p w14:paraId="3AB64093" w14:textId="11C3BCD6"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2023, 22 (5),506–526</w:t>
            </w:r>
          </w:p>
        </w:tc>
        <w:tc>
          <w:tcPr>
            <w:tcW w:w="422" w:type="pct"/>
            <w:shd w:val="clear" w:color="auto" w:fill="auto"/>
            <w:vAlign w:val="center"/>
          </w:tcPr>
          <w:p w14:paraId="7CD812F7" w14:textId="519D606B"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周英杰，唐云，刘思健</w:t>
            </w:r>
          </w:p>
        </w:tc>
        <w:tc>
          <w:tcPr>
            <w:tcW w:w="422" w:type="pct"/>
            <w:shd w:val="clear" w:color="auto" w:fill="auto"/>
            <w:vAlign w:val="center"/>
          </w:tcPr>
          <w:p w14:paraId="085C81E0" w14:textId="0CBB0ABE" w:rsidR="001574CE" w:rsidRDefault="00BE600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尹文君</w:t>
            </w:r>
          </w:p>
        </w:tc>
        <w:tc>
          <w:tcPr>
            <w:tcW w:w="371" w:type="pct"/>
            <w:shd w:val="clear" w:color="auto" w:fill="auto"/>
            <w:vAlign w:val="center"/>
          </w:tcPr>
          <w:p w14:paraId="5FEF1077" w14:textId="75F97185" w:rsidR="001574CE" w:rsidRDefault="007725FE">
            <w:pPr>
              <w:jc w:val="center"/>
              <w:rPr>
                <w:rFonts w:ascii="宋体" w:hAnsi="宋体" w:hint="eastAsia"/>
                <w:kern w:val="21"/>
                <w:szCs w:val="21"/>
              </w:rPr>
            </w:pPr>
            <w:r>
              <w:rPr>
                <w:rFonts w:ascii="宋体" w:hAnsi="宋体" w:cs="宋体" w:hint="eastAsia"/>
                <w:kern w:val="21"/>
                <w:szCs w:val="21"/>
              </w:rPr>
              <w:t>4.3</w:t>
            </w:r>
          </w:p>
        </w:tc>
        <w:tc>
          <w:tcPr>
            <w:tcW w:w="401" w:type="pct"/>
            <w:shd w:val="clear" w:color="auto" w:fill="auto"/>
            <w:vAlign w:val="center"/>
          </w:tcPr>
          <w:p w14:paraId="715797DE" w14:textId="6F958760" w:rsidR="001574CE" w:rsidRDefault="007725FE">
            <w:pPr>
              <w:jc w:val="center"/>
              <w:rPr>
                <w:rFonts w:ascii="宋体" w:hAnsi="宋体" w:hint="eastAsia"/>
                <w:kern w:val="21"/>
                <w:szCs w:val="21"/>
              </w:rPr>
            </w:pPr>
            <w:r>
              <w:rPr>
                <w:rFonts w:ascii="宋体" w:hAnsi="宋体" w:hint="eastAsia"/>
                <w:kern w:val="21"/>
                <w:szCs w:val="21"/>
              </w:rPr>
              <w:t>2</w:t>
            </w:r>
          </w:p>
        </w:tc>
        <w:tc>
          <w:tcPr>
            <w:tcW w:w="304" w:type="pct"/>
            <w:shd w:val="clear" w:color="auto" w:fill="auto"/>
            <w:vAlign w:val="center"/>
          </w:tcPr>
          <w:p w14:paraId="486A1C67" w14:textId="3B2370EA" w:rsidR="001574CE" w:rsidRDefault="007725FE">
            <w:pPr>
              <w:jc w:val="center"/>
              <w:rPr>
                <w:rFonts w:ascii="宋体" w:hAnsi="宋体" w:hint="eastAsia"/>
                <w:kern w:val="21"/>
                <w:szCs w:val="21"/>
              </w:rPr>
            </w:pPr>
            <w:r>
              <w:rPr>
                <w:rFonts w:ascii="宋体" w:hAnsi="宋体" w:hint="eastAsia"/>
                <w:kern w:val="21"/>
                <w:szCs w:val="21"/>
              </w:rPr>
              <w:t>3</w:t>
            </w:r>
          </w:p>
        </w:tc>
      </w:tr>
      <w:tr w:rsidR="001574CE" w14:paraId="35449D55" w14:textId="77777777" w:rsidTr="00914455">
        <w:trPr>
          <w:trHeight w:val="544"/>
        </w:trPr>
        <w:tc>
          <w:tcPr>
            <w:tcW w:w="435" w:type="pct"/>
            <w:shd w:val="clear" w:color="auto" w:fill="auto"/>
            <w:vAlign w:val="center"/>
          </w:tcPr>
          <w:p w14:paraId="3FAD59F0" w14:textId="77777777" w:rsidR="001574CE" w:rsidRDefault="00000000">
            <w:pPr>
              <w:spacing w:before="33"/>
              <w:ind w:left="102" w:right="-20"/>
              <w:jc w:val="center"/>
              <w:rPr>
                <w:rFonts w:ascii="宋体" w:hAnsi="宋体" w:hint="eastAsia"/>
                <w:kern w:val="21"/>
                <w:szCs w:val="21"/>
              </w:rPr>
            </w:pPr>
            <w:r>
              <w:rPr>
                <w:rFonts w:ascii="宋体" w:hAnsi="宋体" w:hint="eastAsia"/>
                <w:kern w:val="21"/>
                <w:szCs w:val="21"/>
              </w:rPr>
              <w:t>2</w:t>
            </w:r>
          </w:p>
        </w:tc>
        <w:tc>
          <w:tcPr>
            <w:tcW w:w="1555" w:type="pct"/>
            <w:shd w:val="clear" w:color="auto" w:fill="auto"/>
            <w:vAlign w:val="center"/>
          </w:tcPr>
          <w:p w14:paraId="78602B6B" w14:textId="43D51035" w:rsidR="001574CE" w:rsidRPr="007725FE" w:rsidRDefault="007725FE">
            <w:pPr>
              <w:jc w:val="center"/>
              <w:rPr>
                <w:rFonts w:ascii="宋体" w:hAnsi="宋体" w:hint="eastAsia"/>
                <w:color w:val="FFFFFF" w:themeColor="background1"/>
                <w:kern w:val="21"/>
                <w:szCs w:val="21"/>
              </w:rPr>
            </w:pPr>
            <w:r w:rsidRPr="007725FE">
              <w:rPr>
                <w:rFonts w:ascii="微软雅黑" w:eastAsia="微软雅黑" w:hAnsi="微软雅黑" w:hint="eastAsia"/>
                <w:color w:val="333333"/>
                <w:sz w:val="18"/>
                <w:szCs w:val="18"/>
                <w:shd w:val="clear" w:color="auto" w:fill="F5F5F5"/>
              </w:rPr>
              <w:t>The cGAS/STING signaling pathway: a cross-talk of infection, senescence and tumors</w:t>
            </w:r>
          </w:p>
        </w:tc>
        <w:tc>
          <w:tcPr>
            <w:tcW w:w="1091" w:type="pct"/>
            <w:shd w:val="clear" w:color="auto" w:fill="auto"/>
            <w:vAlign w:val="center"/>
          </w:tcPr>
          <w:p w14:paraId="1C6EA2E8" w14:textId="469DBAA9" w:rsidR="001574CE" w:rsidRDefault="007725FE">
            <w:pPr>
              <w:spacing w:before="33"/>
              <w:ind w:right="-20"/>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2023, 22 (1), 38–56.</w:t>
            </w:r>
          </w:p>
        </w:tc>
        <w:tc>
          <w:tcPr>
            <w:tcW w:w="422" w:type="pct"/>
            <w:shd w:val="clear" w:color="auto" w:fill="auto"/>
            <w:vAlign w:val="center"/>
          </w:tcPr>
          <w:p w14:paraId="5B6C5BA5" w14:textId="7A545859"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曾鹏辉</w:t>
            </w:r>
          </w:p>
        </w:tc>
        <w:tc>
          <w:tcPr>
            <w:tcW w:w="422" w:type="pct"/>
            <w:shd w:val="clear" w:color="auto" w:fill="auto"/>
            <w:vAlign w:val="center"/>
          </w:tcPr>
          <w:p w14:paraId="6704C013" w14:textId="3EC9B907"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尹文君</w:t>
            </w:r>
          </w:p>
        </w:tc>
        <w:tc>
          <w:tcPr>
            <w:tcW w:w="371" w:type="pct"/>
            <w:shd w:val="clear" w:color="auto" w:fill="auto"/>
            <w:vAlign w:val="center"/>
          </w:tcPr>
          <w:p w14:paraId="3C4991C3" w14:textId="4DE936EA" w:rsidR="001574CE" w:rsidRDefault="007725FE">
            <w:pPr>
              <w:jc w:val="center"/>
              <w:rPr>
                <w:rFonts w:ascii="宋体" w:hAnsi="宋体" w:hint="eastAsia"/>
                <w:kern w:val="21"/>
                <w:szCs w:val="21"/>
              </w:rPr>
            </w:pPr>
            <w:r>
              <w:rPr>
                <w:rFonts w:ascii="宋体" w:hAnsi="宋体" w:cs="宋体" w:hint="eastAsia"/>
                <w:position w:val="-1"/>
                <w:szCs w:val="21"/>
              </w:rPr>
              <w:t>4.3</w:t>
            </w:r>
          </w:p>
        </w:tc>
        <w:tc>
          <w:tcPr>
            <w:tcW w:w="401" w:type="pct"/>
            <w:shd w:val="clear" w:color="auto" w:fill="auto"/>
            <w:vAlign w:val="center"/>
          </w:tcPr>
          <w:p w14:paraId="6D69BF27" w14:textId="3D0E0A33" w:rsidR="001574CE" w:rsidRDefault="007725FE">
            <w:pPr>
              <w:jc w:val="center"/>
              <w:rPr>
                <w:rFonts w:ascii="宋体" w:hAnsi="宋体" w:hint="eastAsia"/>
                <w:kern w:val="21"/>
                <w:szCs w:val="21"/>
              </w:rPr>
            </w:pPr>
            <w:r>
              <w:rPr>
                <w:rFonts w:ascii="宋体" w:hAnsi="宋体" w:hint="eastAsia"/>
                <w:kern w:val="21"/>
                <w:szCs w:val="21"/>
              </w:rPr>
              <w:t>2</w:t>
            </w:r>
          </w:p>
        </w:tc>
        <w:tc>
          <w:tcPr>
            <w:tcW w:w="304" w:type="pct"/>
            <w:shd w:val="clear" w:color="auto" w:fill="auto"/>
            <w:vAlign w:val="center"/>
          </w:tcPr>
          <w:p w14:paraId="0CD728CB" w14:textId="405D9FAC" w:rsidR="001574CE" w:rsidRDefault="007725FE">
            <w:pPr>
              <w:jc w:val="center"/>
              <w:rPr>
                <w:rFonts w:ascii="宋体" w:hAnsi="宋体" w:hint="eastAsia"/>
                <w:kern w:val="21"/>
                <w:szCs w:val="21"/>
              </w:rPr>
            </w:pPr>
            <w:r>
              <w:rPr>
                <w:rFonts w:ascii="宋体" w:hAnsi="宋体" w:hint="eastAsia"/>
                <w:kern w:val="21"/>
                <w:szCs w:val="21"/>
              </w:rPr>
              <w:t>2</w:t>
            </w:r>
          </w:p>
        </w:tc>
      </w:tr>
      <w:tr w:rsidR="001574CE" w14:paraId="41CB64D4" w14:textId="77777777" w:rsidTr="00914455">
        <w:trPr>
          <w:trHeight w:val="544"/>
        </w:trPr>
        <w:tc>
          <w:tcPr>
            <w:tcW w:w="435" w:type="pct"/>
            <w:shd w:val="clear" w:color="auto" w:fill="auto"/>
            <w:vAlign w:val="center"/>
          </w:tcPr>
          <w:p w14:paraId="24549874" w14:textId="77777777" w:rsidR="001574CE" w:rsidRDefault="00000000">
            <w:pPr>
              <w:spacing w:before="33"/>
              <w:ind w:left="102" w:right="-20"/>
              <w:jc w:val="center"/>
              <w:rPr>
                <w:rFonts w:ascii="宋体" w:hAnsi="宋体" w:hint="eastAsia"/>
                <w:kern w:val="21"/>
                <w:szCs w:val="21"/>
              </w:rPr>
            </w:pPr>
            <w:r>
              <w:rPr>
                <w:rFonts w:ascii="宋体" w:hAnsi="宋体" w:hint="eastAsia"/>
                <w:kern w:val="21"/>
                <w:szCs w:val="21"/>
              </w:rPr>
              <w:t>3</w:t>
            </w:r>
          </w:p>
        </w:tc>
        <w:tc>
          <w:tcPr>
            <w:tcW w:w="1555" w:type="pct"/>
            <w:shd w:val="clear" w:color="auto" w:fill="auto"/>
            <w:vAlign w:val="center"/>
          </w:tcPr>
          <w:p w14:paraId="5C69540F" w14:textId="591036F2" w:rsidR="001574CE" w:rsidRPr="007725FE" w:rsidRDefault="007725FE" w:rsidP="007725FE">
            <w:pPr>
              <w:widowControl/>
              <w:spacing w:line="300" w:lineRule="atLeast"/>
              <w:jc w:val="center"/>
              <w:rPr>
                <w:rFonts w:ascii="微软雅黑" w:eastAsia="微软雅黑" w:hAnsi="微软雅黑" w:hint="eastAsia"/>
                <w:color w:val="333333"/>
                <w:kern w:val="0"/>
                <w:sz w:val="18"/>
                <w:szCs w:val="18"/>
              </w:rPr>
            </w:pPr>
            <w:r>
              <w:rPr>
                <w:rFonts w:ascii="微软雅黑" w:eastAsia="微软雅黑" w:hAnsi="微软雅黑" w:hint="eastAsia"/>
                <w:color w:val="333333"/>
                <w:sz w:val="18"/>
                <w:szCs w:val="18"/>
              </w:rPr>
              <w:t>Molecular mechanisms for ABCA1-mediated cholesterol efflux</w:t>
            </w:r>
          </w:p>
        </w:tc>
        <w:tc>
          <w:tcPr>
            <w:tcW w:w="1091" w:type="pct"/>
            <w:shd w:val="clear" w:color="auto" w:fill="auto"/>
            <w:vAlign w:val="center"/>
          </w:tcPr>
          <w:p w14:paraId="4FCAACF3" w14:textId="48AF95F0"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2022, 21 (11), 1121–1139</w:t>
            </w:r>
          </w:p>
        </w:tc>
        <w:tc>
          <w:tcPr>
            <w:tcW w:w="422" w:type="pct"/>
            <w:shd w:val="clear" w:color="auto" w:fill="auto"/>
            <w:vAlign w:val="center"/>
          </w:tcPr>
          <w:p w14:paraId="2D59B687" w14:textId="171399EC"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陈磊，赵振旺，曾鹏辉</w:t>
            </w:r>
          </w:p>
        </w:tc>
        <w:tc>
          <w:tcPr>
            <w:tcW w:w="422" w:type="pct"/>
            <w:shd w:val="clear" w:color="auto" w:fill="auto"/>
            <w:vAlign w:val="center"/>
          </w:tcPr>
          <w:p w14:paraId="65BC211F" w14:textId="7D9DE20A" w:rsidR="001574CE" w:rsidRDefault="007725FE">
            <w:pPr>
              <w:jc w:val="center"/>
              <w:rPr>
                <w:rFonts w:ascii="宋体" w:hAnsi="宋体" w:hint="eastAsia"/>
                <w:kern w:val="21"/>
                <w:szCs w:val="21"/>
              </w:rPr>
            </w:pPr>
            <w:r>
              <w:rPr>
                <w:rFonts w:ascii="微软雅黑" w:eastAsia="微软雅黑" w:hAnsi="微软雅黑" w:hint="eastAsia"/>
                <w:color w:val="333333"/>
                <w:sz w:val="18"/>
                <w:szCs w:val="18"/>
                <w:shd w:val="clear" w:color="auto" w:fill="FFFFFF"/>
              </w:rPr>
              <w:t>尹文君</w:t>
            </w:r>
          </w:p>
        </w:tc>
        <w:tc>
          <w:tcPr>
            <w:tcW w:w="371" w:type="pct"/>
            <w:shd w:val="clear" w:color="auto" w:fill="auto"/>
            <w:vAlign w:val="center"/>
          </w:tcPr>
          <w:p w14:paraId="7D4F986C" w14:textId="48F2C3AC" w:rsidR="001574CE" w:rsidRDefault="007725FE">
            <w:pPr>
              <w:jc w:val="center"/>
              <w:rPr>
                <w:rFonts w:ascii="宋体" w:hAnsi="宋体" w:hint="eastAsia"/>
                <w:kern w:val="21"/>
                <w:szCs w:val="21"/>
              </w:rPr>
            </w:pPr>
            <w:r>
              <w:rPr>
                <w:rFonts w:ascii="宋体" w:hAnsi="宋体" w:hint="eastAsia"/>
                <w:kern w:val="21"/>
                <w:szCs w:val="21"/>
              </w:rPr>
              <w:t>4.3</w:t>
            </w:r>
          </w:p>
        </w:tc>
        <w:tc>
          <w:tcPr>
            <w:tcW w:w="401" w:type="pct"/>
            <w:shd w:val="clear" w:color="auto" w:fill="auto"/>
            <w:vAlign w:val="center"/>
          </w:tcPr>
          <w:p w14:paraId="7197523B" w14:textId="24EE0B0B" w:rsidR="001574CE" w:rsidRDefault="007725FE">
            <w:pPr>
              <w:jc w:val="center"/>
              <w:rPr>
                <w:rFonts w:ascii="宋体" w:hAnsi="宋体" w:hint="eastAsia"/>
                <w:kern w:val="21"/>
                <w:szCs w:val="21"/>
              </w:rPr>
            </w:pPr>
            <w:r>
              <w:rPr>
                <w:rFonts w:ascii="宋体" w:hAnsi="宋体" w:hint="eastAsia"/>
                <w:kern w:val="21"/>
                <w:szCs w:val="21"/>
              </w:rPr>
              <w:t>23</w:t>
            </w:r>
          </w:p>
        </w:tc>
        <w:tc>
          <w:tcPr>
            <w:tcW w:w="304" w:type="pct"/>
            <w:shd w:val="clear" w:color="auto" w:fill="auto"/>
            <w:vAlign w:val="center"/>
          </w:tcPr>
          <w:p w14:paraId="553A89F5" w14:textId="7CD9A6D4" w:rsidR="001574CE" w:rsidRDefault="007725FE">
            <w:pPr>
              <w:jc w:val="center"/>
              <w:rPr>
                <w:rFonts w:ascii="宋体" w:hAnsi="宋体" w:hint="eastAsia"/>
                <w:kern w:val="21"/>
                <w:szCs w:val="21"/>
              </w:rPr>
            </w:pPr>
            <w:r>
              <w:rPr>
                <w:rFonts w:ascii="宋体" w:hAnsi="宋体" w:hint="eastAsia"/>
                <w:kern w:val="21"/>
                <w:szCs w:val="21"/>
              </w:rPr>
              <w:t>24</w:t>
            </w:r>
          </w:p>
        </w:tc>
      </w:tr>
    </w:tbl>
    <w:p w14:paraId="3DBBB93B" w14:textId="77777777" w:rsidR="001574CE" w:rsidRDefault="00000000">
      <w:pPr>
        <w:numPr>
          <w:ilvl w:val="0"/>
          <w:numId w:val="3"/>
        </w:num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完成人情况，包括姓名、排名、职称、行政职务、工作单位、对本项目的贡献</w:t>
      </w:r>
    </w:p>
    <w:tbl>
      <w:tblPr>
        <w:tblW w:w="10000"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859"/>
        <w:gridCol w:w="1125"/>
        <w:gridCol w:w="1200"/>
        <w:gridCol w:w="1079"/>
        <w:gridCol w:w="4671"/>
      </w:tblGrid>
      <w:tr w:rsidR="001574CE" w14:paraId="4137856B" w14:textId="77777777">
        <w:tc>
          <w:tcPr>
            <w:tcW w:w="1066" w:type="dxa"/>
            <w:vAlign w:val="center"/>
          </w:tcPr>
          <w:p w14:paraId="65BDD6E9"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姓名</w:t>
            </w:r>
          </w:p>
        </w:tc>
        <w:tc>
          <w:tcPr>
            <w:tcW w:w="859" w:type="dxa"/>
            <w:vAlign w:val="center"/>
          </w:tcPr>
          <w:p w14:paraId="3EEA979D"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排名</w:t>
            </w:r>
          </w:p>
        </w:tc>
        <w:tc>
          <w:tcPr>
            <w:tcW w:w="1125" w:type="dxa"/>
            <w:vAlign w:val="center"/>
          </w:tcPr>
          <w:p w14:paraId="48C73C40"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职称</w:t>
            </w:r>
          </w:p>
        </w:tc>
        <w:tc>
          <w:tcPr>
            <w:tcW w:w="1200" w:type="dxa"/>
            <w:vAlign w:val="center"/>
          </w:tcPr>
          <w:p w14:paraId="1E5F3167"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行政职务</w:t>
            </w:r>
          </w:p>
        </w:tc>
        <w:tc>
          <w:tcPr>
            <w:tcW w:w="1079" w:type="dxa"/>
            <w:vAlign w:val="center"/>
          </w:tcPr>
          <w:p w14:paraId="44F70134"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工作单位</w:t>
            </w:r>
          </w:p>
        </w:tc>
        <w:tc>
          <w:tcPr>
            <w:tcW w:w="4671" w:type="dxa"/>
            <w:vAlign w:val="center"/>
          </w:tcPr>
          <w:p w14:paraId="52F5F7FD"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对本项目的贡献</w:t>
            </w:r>
          </w:p>
        </w:tc>
      </w:tr>
      <w:tr w:rsidR="001574CE" w14:paraId="0DEF5F2F" w14:textId="77777777">
        <w:tc>
          <w:tcPr>
            <w:tcW w:w="1066" w:type="dxa"/>
            <w:vAlign w:val="center"/>
          </w:tcPr>
          <w:p w14:paraId="0A0631EA" w14:textId="38D5E610" w:rsidR="001574CE" w:rsidRDefault="00914455">
            <w:pPr>
              <w:jc w:val="center"/>
              <w:rPr>
                <w:rFonts w:ascii="宋体" w:hAnsi="宋体" w:cs="宋体" w:hint="eastAsia"/>
                <w:color w:val="0D0D0D"/>
                <w:spacing w:val="2"/>
                <w:szCs w:val="21"/>
              </w:rPr>
            </w:pPr>
            <w:r>
              <w:rPr>
                <w:rFonts w:ascii="宋体" w:hAnsi="宋体" w:cs="宋体" w:hint="eastAsia"/>
                <w:color w:val="0D0D0D"/>
                <w:spacing w:val="2"/>
                <w:szCs w:val="21"/>
              </w:rPr>
              <w:t>尹文君</w:t>
            </w:r>
          </w:p>
        </w:tc>
        <w:tc>
          <w:tcPr>
            <w:tcW w:w="859" w:type="dxa"/>
            <w:vAlign w:val="center"/>
          </w:tcPr>
          <w:p w14:paraId="2AB5A1E5" w14:textId="77777777" w:rsidR="001574CE" w:rsidRDefault="00000000">
            <w:pPr>
              <w:jc w:val="center"/>
              <w:rPr>
                <w:rFonts w:ascii="宋体" w:hAnsi="宋体" w:cs="宋体" w:hint="eastAsia"/>
                <w:color w:val="0D0D0D"/>
                <w:spacing w:val="2"/>
                <w:szCs w:val="21"/>
              </w:rPr>
            </w:pPr>
            <w:r>
              <w:rPr>
                <w:rFonts w:ascii="宋体" w:hAnsi="宋体" w:cs="宋体" w:hint="eastAsia"/>
                <w:color w:val="0D0D0D"/>
                <w:spacing w:val="2"/>
                <w:szCs w:val="21"/>
              </w:rPr>
              <w:t>1</w:t>
            </w:r>
          </w:p>
        </w:tc>
        <w:tc>
          <w:tcPr>
            <w:tcW w:w="1125" w:type="dxa"/>
            <w:vAlign w:val="center"/>
          </w:tcPr>
          <w:p w14:paraId="15109766" w14:textId="4A1247E9" w:rsidR="001574CE" w:rsidRDefault="00000000">
            <w:pPr>
              <w:jc w:val="center"/>
              <w:rPr>
                <w:rFonts w:ascii="宋体" w:hAnsi="宋体" w:cs="宋体" w:hint="eastAsia"/>
                <w:color w:val="0D0D0D"/>
                <w:spacing w:val="2"/>
                <w:szCs w:val="21"/>
              </w:rPr>
            </w:pPr>
            <w:r>
              <w:rPr>
                <w:rFonts w:ascii="宋体" w:hAnsi="宋体" w:cs="宋体" w:hint="eastAsia"/>
                <w:color w:val="0D0D0D"/>
                <w:spacing w:val="2"/>
                <w:szCs w:val="21"/>
              </w:rPr>
              <w:t>副主任</w:t>
            </w:r>
            <w:r w:rsidR="00914455">
              <w:rPr>
                <w:rFonts w:ascii="宋体" w:hAnsi="宋体" w:cs="宋体" w:hint="eastAsia"/>
                <w:color w:val="0D0D0D"/>
                <w:spacing w:val="2"/>
                <w:szCs w:val="21"/>
              </w:rPr>
              <w:t>技师</w:t>
            </w:r>
          </w:p>
        </w:tc>
        <w:tc>
          <w:tcPr>
            <w:tcW w:w="1200" w:type="dxa"/>
            <w:vAlign w:val="center"/>
          </w:tcPr>
          <w:p w14:paraId="10DE8F6E" w14:textId="77777777" w:rsidR="001574CE" w:rsidRDefault="001574CE">
            <w:pPr>
              <w:jc w:val="center"/>
              <w:rPr>
                <w:rFonts w:ascii="宋体" w:hAnsi="宋体" w:cs="宋体" w:hint="eastAsia"/>
                <w:color w:val="0D0D0D"/>
                <w:spacing w:val="2"/>
                <w:szCs w:val="21"/>
              </w:rPr>
            </w:pPr>
          </w:p>
        </w:tc>
        <w:tc>
          <w:tcPr>
            <w:tcW w:w="1079" w:type="dxa"/>
            <w:vAlign w:val="center"/>
          </w:tcPr>
          <w:p w14:paraId="453136BE" w14:textId="77777777" w:rsidR="001574CE" w:rsidRDefault="00000000">
            <w:pPr>
              <w:jc w:val="center"/>
              <w:rPr>
                <w:rFonts w:ascii="宋体" w:hAnsi="宋体" w:cs="宋体" w:hint="eastAsia"/>
                <w:color w:val="0D0D0D"/>
                <w:spacing w:val="2"/>
                <w:szCs w:val="21"/>
              </w:rPr>
            </w:pPr>
            <w:r>
              <w:rPr>
                <w:rFonts w:ascii="宋体" w:hAnsi="宋体" w:cs="宋体" w:hint="eastAsia"/>
                <w:color w:val="0D0D0D"/>
                <w:spacing w:val="2"/>
                <w:szCs w:val="21"/>
              </w:rPr>
              <w:t>长沙市中心医院</w:t>
            </w:r>
          </w:p>
        </w:tc>
        <w:tc>
          <w:tcPr>
            <w:tcW w:w="4671" w:type="dxa"/>
            <w:vAlign w:val="center"/>
          </w:tcPr>
          <w:p w14:paraId="0C0DF151" w14:textId="700EE5FF" w:rsidR="001574CE" w:rsidRDefault="00B01197">
            <w:pPr>
              <w:widowControl/>
              <w:jc w:val="center"/>
              <w:rPr>
                <w:rFonts w:ascii="宋体" w:hAnsi="宋体" w:cs="宋体" w:hint="eastAsia"/>
                <w:color w:val="000000"/>
                <w:kern w:val="0"/>
                <w:szCs w:val="21"/>
              </w:rPr>
            </w:pPr>
            <w:r w:rsidRPr="00B01197">
              <w:rPr>
                <w:rFonts w:ascii="宋体" w:hAnsi="宋体" w:cs="宋体" w:hint="eastAsia"/>
                <w:color w:val="000000"/>
                <w:kern w:val="0"/>
                <w:szCs w:val="21"/>
              </w:rPr>
              <w:t>项目负责人，负责项目的整体的规划。</w:t>
            </w:r>
          </w:p>
        </w:tc>
      </w:tr>
      <w:tr w:rsidR="001574CE" w14:paraId="499ED44B" w14:textId="77777777">
        <w:tc>
          <w:tcPr>
            <w:tcW w:w="1066" w:type="dxa"/>
            <w:vAlign w:val="center"/>
          </w:tcPr>
          <w:p w14:paraId="33234EBD" w14:textId="47A4CD30" w:rsidR="001574CE" w:rsidRDefault="00B01197">
            <w:pPr>
              <w:jc w:val="center"/>
              <w:rPr>
                <w:rFonts w:ascii="宋体" w:hAnsi="宋体" w:cs="宋体" w:hint="eastAsia"/>
                <w:color w:val="0D0D0D"/>
                <w:spacing w:val="2"/>
                <w:szCs w:val="21"/>
              </w:rPr>
            </w:pPr>
            <w:r w:rsidRPr="00B01197">
              <w:rPr>
                <w:rFonts w:ascii="宋体" w:hAnsi="宋体" w:cs="宋体" w:hint="eastAsia"/>
                <w:color w:val="0D0D0D"/>
                <w:spacing w:val="2"/>
                <w:szCs w:val="21"/>
              </w:rPr>
              <w:t>裴异</w:t>
            </w:r>
          </w:p>
        </w:tc>
        <w:tc>
          <w:tcPr>
            <w:tcW w:w="859" w:type="dxa"/>
            <w:vAlign w:val="center"/>
          </w:tcPr>
          <w:p w14:paraId="6C907921" w14:textId="18607CF0" w:rsidR="001574CE" w:rsidRDefault="00B01197">
            <w:pPr>
              <w:jc w:val="center"/>
              <w:rPr>
                <w:rFonts w:ascii="宋体" w:hAnsi="宋体" w:cs="宋体" w:hint="eastAsia"/>
                <w:color w:val="0D0D0D"/>
                <w:spacing w:val="2"/>
                <w:szCs w:val="21"/>
              </w:rPr>
            </w:pPr>
            <w:r>
              <w:rPr>
                <w:rFonts w:ascii="宋体" w:hAnsi="宋体" w:cs="宋体" w:hint="eastAsia"/>
                <w:color w:val="0D0D0D"/>
                <w:spacing w:val="2"/>
                <w:szCs w:val="21"/>
              </w:rPr>
              <w:t>2</w:t>
            </w:r>
          </w:p>
        </w:tc>
        <w:tc>
          <w:tcPr>
            <w:tcW w:w="1125" w:type="dxa"/>
            <w:vAlign w:val="center"/>
          </w:tcPr>
          <w:p w14:paraId="7D83EA56" w14:textId="4EB5951D" w:rsidR="001574CE" w:rsidRDefault="00B01197">
            <w:pPr>
              <w:jc w:val="center"/>
              <w:rPr>
                <w:rFonts w:ascii="宋体" w:hAnsi="宋体" w:cs="宋体" w:hint="eastAsia"/>
                <w:color w:val="0D0D0D"/>
                <w:spacing w:val="2"/>
                <w:szCs w:val="21"/>
              </w:rPr>
            </w:pPr>
            <w:r w:rsidRPr="00B01197">
              <w:rPr>
                <w:rFonts w:ascii="宋体" w:hAnsi="宋体" w:cs="宋体" w:hint="eastAsia"/>
                <w:color w:val="0D0D0D"/>
                <w:spacing w:val="2"/>
                <w:szCs w:val="21"/>
              </w:rPr>
              <w:t>主任医师</w:t>
            </w:r>
          </w:p>
        </w:tc>
        <w:tc>
          <w:tcPr>
            <w:tcW w:w="1200" w:type="dxa"/>
            <w:vAlign w:val="center"/>
          </w:tcPr>
          <w:p w14:paraId="48C1CF1E" w14:textId="27AB140B" w:rsidR="001574CE" w:rsidRDefault="00B01197">
            <w:pPr>
              <w:jc w:val="center"/>
              <w:rPr>
                <w:rFonts w:ascii="宋体" w:hAnsi="宋体" w:cs="宋体" w:hint="eastAsia"/>
                <w:color w:val="0D0D0D"/>
                <w:spacing w:val="2"/>
                <w:szCs w:val="21"/>
              </w:rPr>
            </w:pPr>
            <w:r w:rsidRPr="00B01197">
              <w:rPr>
                <w:rFonts w:ascii="宋体" w:hAnsi="宋体" w:cs="宋体" w:hint="eastAsia"/>
                <w:color w:val="0D0D0D"/>
                <w:spacing w:val="2"/>
                <w:szCs w:val="21"/>
              </w:rPr>
              <w:t>科主任</w:t>
            </w:r>
          </w:p>
        </w:tc>
        <w:tc>
          <w:tcPr>
            <w:tcW w:w="1079" w:type="dxa"/>
            <w:vAlign w:val="center"/>
          </w:tcPr>
          <w:p w14:paraId="4E337EB3" w14:textId="73ECE49D" w:rsidR="001574CE" w:rsidRDefault="00B01197">
            <w:pPr>
              <w:jc w:val="center"/>
              <w:rPr>
                <w:rFonts w:ascii="宋体" w:hAnsi="宋体" w:cs="宋体" w:hint="eastAsia"/>
                <w:color w:val="0D0D0D"/>
                <w:spacing w:val="2"/>
                <w:szCs w:val="21"/>
              </w:rPr>
            </w:pPr>
            <w:r>
              <w:rPr>
                <w:rFonts w:ascii="宋体" w:hAnsi="宋体" w:cs="宋体" w:hint="eastAsia"/>
                <w:color w:val="0D0D0D"/>
                <w:spacing w:val="2"/>
                <w:szCs w:val="21"/>
              </w:rPr>
              <w:t>长沙市中心医院</w:t>
            </w:r>
          </w:p>
        </w:tc>
        <w:tc>
          <w:tcPr>
            <w:tcW w:w="4671" w:type="dxa"/>
            <w:vAlign w:val="center"/>
          </w:tcPr>
          <w:p w14:paraId="289079D6" w14:textId="0F15DBD4" w:rsidR="001574CE" w:rsidRDefault="00B01197">
            <w:pPr>
              <w:widowControl/>
              <w:jc w:val="center"/>
              <w:rPr>
                <w:rFonts w:ascii="宋体" w:hAnsi="宋体" w:cs="宋体" w:hint="eastAsia"/>
                <w:color w:val="000000"/>
                <w:kern w:val="0"/>
                <w:szCs w:val="21"/>
              </w:rPr>
            </w:pPr>
            <w:r w:rsidRPr="00B01197">
              <w:rPr>
                <w:rFonts w:ascii="宋体" w:hAnsi="宋体" w:cs="宋体" w:hint="eastAsia"/>
                <w:color w:val="000000"/>
                <w:kern w:val="0"/>
                <w:szCs w:val="21"/>
              </w:rPr>
              <w:t>在本项目主要负责研究过程中实验指导及技术支持，并负责实验进度规划及文章撰写指导。</w:t>
            </w:r>
          </w:p>
        </w:tc>
      </w:tr>
      <w:tr w:rsidR="001574CE" w14:paraId="035CA49D" w14:textId="77777777">
        <w:tc>
          <w:tcPr>
            <w:tcW w:w="1066" w:type="dxa"/>
            <w:vAlign w:val="center"/>
          </w:tcPr>
          <w:p w14:paraId="6D431B02" w14:textId="5E8D4571" w:rsidR="001574CE" w:rsidRDefault="00B01197">
            <w:pPr>
              <w:jc w:val="center"/>
              <w:rPr>
                <w:rFonts w:ascii="宋体" w:hAnsi="宋体" w:cs="宋体" w:hint="eastAsia"/>
                <w:color w:val="0D0D0D"/>
                <w:spacing w:val="2"/>
                <w:szCs w:val="21"/>
              </w:rPr>
            </w:pPr>
            <w:r>
              <w:rPr>
                <w:rFonts w:ascii="宋体" w:hAnsi="宋体" w:cs="宋体" w:hint="eastAsia"/>
                <w:color w:val="0D0D0D"/>
                <w:spacing w:val="2"/>
                <w:szCs w:val="21"/>
              </w:rPr>
              <w:t>曾鹏辉</w:t>
            </w:r>
          </w:p>
        </w:tc>
        <w:tc>
          <w:tcPr>
            <w:tcW w:w="859" w:type="dxa"/>
            <w:vAlign w:val="center"/>
          </w:tcPr>
          <w:p w14:paraId="42700CCB" w14:textId="6CADF4F0" w:rsidR="001574CE" w:rsidRDefault="00B01197">
            <w:pPr>
              <w:jc w:val="center"/>
              <w:rPr>
                <w:rFonts w:ascii="宋体" w:hAnsi="宋体" w:cs="宋体" w:hint="eastAsia"/>
                <w:color w:val="0D0D0D"/>
                <w:spacing w:val="2"/>
                <w:szCs w:val="21"/>
              </w:rPr>
            </w:pPr>
            <w:r>
              <w:rPr>
                <w:rFonts w:ascii="宋体" w:hAnsi="宋体" w:cs="宋体" w:hint="eastAsia"/>
                <w:color w:val="0D0D0D"/>
                <w:spacing w:val="2"/>
                <w:szCs w:val="21"/>
              </w:rPr>
              <w:t>3</w:t>
            </w:r>
          </w:p>
        </w:tc>
        <w:tc>
          <w:tcPr>
            <w:tcW w:w="1125" w:type="dxa"/>
            <w:vAlign w:val="center"/>
          </w:tcPr>
          <w:p w14:paraId="5FA7A554" w14:textId="0A99477F" w:rsidR="001574CE" w:rsidRDefault="00B01197">
            <w:pPr>
              <w:jc w:val="center"/>
              <w:rPr>
                <w:rFonts w:ascii="宋体" w:hAnsi="宋体" w:cs="宋体" w:hint="eastAsia"/>
                <w:color w:val="0D0D0D"/>
                <w:spacing w:val="2"/>
                <w:szCs w:val="21"/>
              </w:rPr>
            </w:pPr>
            <w:r>
              <w:rPr>
                <w:rFonts w:ascii="宋体" w:hAnsi="宋体" w:cs="宋体" w:hint="eastAsia"/>
                <w:color w:val="0D0D0D"/>
                <w:spacing w:val="2"/>
                <w:szCs w:val="21"/>
              </w:rPr>
              <w:t>主管检验师</w:t>
            </w:r>
          </w:p>
        </w:tc>
        <w:tc>
          <w:tcPr>
            <w:tcW w:w="1200" w:type="dxa"/>
            <w:vAlign w:val="center"/>
          </w:tcPr>
          <w:p w14:paraId="3D7E82B3" w14:textId="35589620" w:rsidR="001574CE" w:rsidRDefault="00B01197">
            <w:pPr>
              <w:jc w:val="center"/>
              <w:rPr>
                <w:rFonts w:ascii="宋体" w:hAnsi="宋体" w:cs="宋体" w:hint="eastAsia"/>
                <w:color w:val="0D0D0D"/>
                <w:spacing w:val="2"/>
                <w:szCs w:val="21"/>
              </w:rPr>
            </w:pPr>
            <w:r>
              <w:rPr>
                <w:rFonts w:ascii="宋体" w:hAnsi="宋体" w:cs="宋体" w:hint="eastAsia"/>
                <w:color w:val="0D0D0D"/>
                <w:spacing w:val="2"/>
                <w:szCs w:val="21"/>
              </w:rPr>
              <w:t>无</w:t>
            </w:r>
          </w:p>
        </w:tc>
        <w:tc>
          <w:tcPr>
            <w:tcW w:w="1079" w:type="dxa"/>
            <w:vAlign w:val="center"/>
          </w:tcPr>
          <w:p w14:paraId="3968D82E" w14:textId="24ED3BA3" w:rsidR="001574CE" w:rsidRDefault="00B01197">
            <w:pPr>
              <w:jc w:val="center"/>
              <w:rPr>
                <w:rFonts w:ascii="宋体" w:hAnsi="宋体" w:cs="宋体" w:hint="eastAsia"/>
                <w:color w:val="0D0D0D"/>
                <w:spacing w:val="2"/>
                <w:szCs w:val="21"/>
              </w:rPr>
            </w:pPr>
            <w:r w:rsidRPr="00B01197">
              <w:rPr>
                <w:rFonts w:ascii="宋体" w:hAnsi="宋体" w:cs="宋体" w:hint="eastAsia"/>
                <w:color w:val="0D0D0D"/>
                <w:spacing w:val="2"/>
                <w:szCs w:val="21"/>
              </w:rPr>
              <w:t>湖南华翔医疗科技有限公司</w:t>
            </w:r>
          </w:p>
        </w:tc>
        <w:tc>
          <w:tcPr>
            <w:tcW w:w="4671" w:type="dxa"/>
            <w:vAlign w:val="center"/>
          </w:tcPr>
          <w:p w14:paraId="063A3DAC" w14:textId="5CF1CCC1" w:rsidR="001574CE" w:rsidRDefault="00B01197">
            <w:pPr>
              <w:widowControl/>
              <w:jc w:val="center"/>
              <w:rPr>
                <w:rFonts w:ascii="宋体" w:hAnsi="宋体" w:cs="宋体" w:hint="eastAsia"/>
                <w:color w:val="0D0D0D"/>
                <w:spacing w:val="2"/>
                <w:szCs w:val="21"/>
              </w:rPr>
            </w:pPr>
            <w:r w:rsidRPr="00B01197">
              <w:rPr>
                <w:rFonts w:ascii="宋体" w:hAnsi="宋体" w:cs="宋体" w:hint="eastAsia"/>
                <w:color w:val="0D0D0D"/>
                <w:spacing w:val="2"/>
                <w:szCs w:val="21"/>
              </w:rPr>
              <w:t>负责项目的方案设计及实验实施。实现间充质干细胞的无动物血清培养及干性的维持，并对外泌体进行提取，对外泌体栓剂治疗效果及产品稳定性、抑菌效果等进行检测。</w:t>
            </w:r>
          </w:p>
        </w:tc>
      </w:tr>
    </w:tbl>
    <w:p w14:paraId="7025633C" w14:textId="77777777" w:rsidR="001574CE" w:rsidRDefault="00000000">
      <w:p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lastRenderedPageBreak/>
        <w:t>7</w:t>
      </w:r>
      <w:r>
        <w:rPr>
          <w:rFonts w:ascii="Times New Roman" w:eastAsia="仿宋" w:hAnsi="Times New Roman"/>
          <w:color w:val="0D0D0D"/>
          <w:spacing w:val="2"/>
          <w:sz w:val="32"/>
          <w:szCs w:val="32"/>
        </w:rPr>
        <w:t>、完成单位情况，包括单位名称、排名，对本项目的献贡</w:t>
      </w:r>
    </w:p>
    <w:tbl>
      <w:tblPr>
        <w:tblW w:w="10017"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178"/>
        <w:gridCol w:w="7081"/>
      </w:tblGrid>
      <w:tr w:rsidR="001574CE" w14:paraId="0D4D0B95" w14:textId="77777777">
        <w:tc>
          <w:tcPr>
            <w:tcW w:w="1758" w:type="dxa"/>
            <w:vAlign w:val="center"/>
          </w:tcPr>
          <w:p w14:paraId="655CDC45"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完成单位名称</w:t>
            </w:r>
          </w:p>
        </w:tc>
        <w:tc>
          <w:tcPr>
            <w:tcW w:w="1178" w:type="dxa"/>
            <w:vAlign w:val="center"/>
          </w:tcPr>
          <w:p w14:paraId="367B3D6D"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排名</w:t>
            </w:r>
          </w:p>
        </w:tc>
        <w:tc>
          <w:tcPr>
            <w:tcW w:w="7081" w:type="dxa"/>
            <w:vAlign w:val="center"/>
          </w:tcPr>
          <w:p w14:paraId="30F049D4" w14:textId="77777777" w:rsidR="001574CE"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对本项目的贡献</w:t>
            </w:r>
          </w:p>
        </w:tc>
      </w:tr>
      <w:tr w:rsidR="001574CE" w14:paraId="130B1DF0" w14:textId="77777777">
        <w:tc>
          <w:tcPr>
            <w:tcW w:w="1758" w:type="dxa"/>
            <w:vAlign w:val="center"/>
          </w:tcPr>
          <w:p w14:paraId="5FC20421" w14:textId="77777777" w:rsidR="001574CE" w:rsidRDefault="00000000">
            <w:pPr>
              <w:jc w:val="center"/>
              <w:rPr>
                <w:rFonts w:ascii="宋体" w:hAnsi="宋体" w:cs="宋体" w:hint="eastAsia"/>
                <w:color w:val="0D0D0D"/>
                <w:spacing w:val="2"/>
                <w:szCs w:val="21"/>
              </w:rPr>
            </w:pPr>
            <w:r>
              <w:rPr>
                <w:rFonts w:ascii="宋体" w:hAnsi="宋体" w:cs="宋体" w:hint="eastAsia"/>
                <w:color w:val="0D0D0D"/>
                <w:spacing w:val="2"/>
                <w:szCs w:val="21"/>
              </w:rPr>
              <w:t>长沙市中心医院</w:t>
            </w:r>
          </w:p>
        </w:tc>
        <w:tc>
          <w:tcPr>
            <w:tcW w:w="1178" w:type="dxa"/>
            <w:vAlign w:val="center"/>
          </w:tcPr>
          <w:p w14:paraId="31255E40" w14:textId="77777777" w:rsidR="001574CE" w:rsidRDefault="00000000">
            <w:pPr>
              <w:jc w:val="center"/>
              <w:rPr>
                <w:rFonts w:ascii="宋体" w:hAnsi="宋体" w:cs="宋体" w:hint="eastAsia"/>
                <w:color w:val="0D0D0D"/>
                <w:spacing w:val="2"/>
                <w:szCs w:val="21"/>
              </w:rPr>
            </w:pPr>
            <w:r>
              <w:rPr>
                <w:rFonts w:ascii="宋体" w:hAnsi="宋体" w:cs="宋体" w:hint="eastAsia"/>
                <w:color w:val="0D0D0D"/>
                <w:spacing w:val="2"/>
                <w:szCs w:val="21"/>
              </w:rPr>
              <w:t>1</w:t>
            </w:r>
          </w:p>
        </w:tc>
        <w:tc>
          <w:tcPr>
            <w:tcW w:w="7081" w:type="dxa"/>
            <w:vAlign w:val="center"/>
          </w:tcPr>
          <w:p w14:paraId="019D852F" w14:textId="09D555FA" w:rsidR="001574CE" w:rsidRDefault="00000000" w:rsidP="00563B76">
            <w:pPr>
              <w:ind w:firstLineChars="150" w:firstLine="315"/>
              <w:jc w:val="left"/>
              <w:rPr>
                <w:rFonts w:ascii="宋体" w:hAnsi="宋体" w:cs="宋体" w:hint="eastAsia"/>
                <w:color w:val="0D0D0D"/>
                <w:spacing w:val="2"/>
                <w:szCs w:val="21"/>
              </w:rPr>
            </w:pPr>
            <w:r>
              <w:rPr>
                <w:rFonts w:ascii="宋体" w:hAnsi="宋体" w:cs="宋体" w:hint="eastAsia"/>
                <w:szCs w:val="21"/>
              </w:rPr>
              <w:t>本单位系该项目主要承担单位，</w:t>
            </w:r>
            <w:r w:rsidR="00E24B7F">
              <w:rPr>
                <w:rFonts w:ascii="宋体" w:hAnsi="宋体" w:cs="宋体" w:hint="eastAsia"/>
                <w:szCs w:val="21"/>
              </w:rPr>
              <w:t>该单位</w:t>
            </w:r>
            <w:r>
              <w:rPr>
                <w:rFonts w:ascii="宋体" w:hAnsi="宋体" w:cs="宋体" w:hint="eastAsia"/>
                <w:szCs w:val="21"/>
              </w:rPr>
              <w:t>为该项目的主要技术创新提供</w:t>
            </w:r>
            <w:r w:rsidR="00E24B7F">
              <w:rPr>
                <w:rFonts w:ascii="宋体" w:hAnsi="宋体" w:cs="宋体" w:hint="eastAsia"/>
                <w:szCs w:val="21"/>
              </w:rPr>
              <w:t>技术</w:t>
            </w:r>
            <w:r>
              <w:rPr>
                <w:rFonts w:ascii="宋体" w:hAnsi="宋体" w:cs="宋体" w:hint="eastAsia"/>
                <w:szCs w:val="21"/>
              </w:rPr>
              <w:t>平台</w:t>
            </w:r>
            <w:r w:rsidR="00E24B7F">
              <w:rPr>
                <w:rFonts w:ascii="宋体" w:hAnsi="宋体" w:cs="宋体" w:hint="eastAsia"/>
                <w:szCs w:val="21"/>
              </w:rPr>
              <w:t>及</w:t>
            </w:r>
            <w:r>
              <w:rPr>
                <w:rFonts w:ascii="宋体" w:hAnsi="宋体" w:cs="宋体" w:hint="eastAsia"/>
                <w:szCs w:val="21"/>
              </w:rPr>
              <w:t>科研支持，投入配套资金支持该项目研究和创新，积极支持项目组的各项</w:t>
            </w:r>
            <w:r w:rsidR="00B01197">
              <w:rPr>
                <w:rFonts w:ascii="宋体" w:hAnsi="宋体" w:cs="宋体" w:hint="eastAsia"/>
                <w:szCs w:val="21"/>
              </w:rPr>
              <w:t>研究</w:t>
            </w:r>
            <w:r>
              <w:rPr>
                <w:rFonts w:ascii="宋体" w:hAnsi="宋体" w:cs="宋体" w:hint="eastAsia"/>
                <w:szCs w:val="21"/>
              </w:rPr>
              <w:t>过程</w:t>
            </w:r>
            <w:r w:rsidR="00B01197">
              <w:rPr>
                <w:rFonts w:ascii="宋体" w:hAnsi="宋体" w:cs="宋体" w:hint="eastAsia"/>
                <w:szCs w:val="21"/>
              </w:rPr>
              <w:t>。</w:t>
            </w:r>
            <w:r>
              <w:rPr>
                <w:rFonts w:ascii="宋体" w:hAnsi="宋体" w:cs="宋体" w:hint="eastAsia"/>
                <w:szCs w:val="21"/>
              </w:rPr>
              <w:t>医院对全院科研项目给予大力支持，并鼓励科研相关项目申报。</w:t>
            </w:r>
          </w:p>
        </w:tc>
      </w:tr>
    </w:tbl>
    <w:p w14:paraId="6F9F9B2E" w14:textId="77777777" w:rsidR="001574CE" w:rsidRDefault="001574CE"/>
    <w:sectPr w:rsidR="0015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6B5EDB"/>
    <w:multiLevelType w:val="singleLevel"/>
    <w:tmpl w:val="926B5EDB"/>
    <w:lvl w:ilvl="0">
      <w:start w:val="6"/>
      <w:numFmt w:val="decimal"/>
      <w:suff w:val="nothing"/>
      <w:lvlText w:val="%1、"/>
      <w:lvlJc w:val="left"/>
      <w:rPr>
        <w:rFonts w:ascii="Times New Roman" w:hAnsi="Times New Roman" w:cs="Times New Roman" w:hint="default"/>
        <w:sz w:val="32"/>
        <w:szCs w:val="32"/>
      </w:rPr>
    </w:lvl>
  </w:abstractNum>
  <w:abstractNum w:abstractNumId="1" w15:restartNumberingAfterBreak="0">
    <w:nsid w:val="052022FE"/>
    <w:multiLevelType w:val="singleLevel"/>
    <w:tmpl w:val="052022FE"/>
    <w:lvl w:ilvl="0">
      <w:start w:val="1"/>
      <w:numFmt w:val="decimalEnclosedCircleChinese"/>
      <w:suff w:val="nothing"/>
      <w:lvlText w:val="%1　"/>
      <w:lvlJc w:val="left"/>
      <w:pPr>
        <w:ind w:left="0" w:firstLine="400"/>
      </w:pPr>
      <w:rPr>
        <w:rFonts w:hint="eastAsia"/>
      </w:rPr>
    </w:lvl>
  </w:abstractNum>
  <w:abstractNum w:abstractNumId="2" w15:restartNumberingAfterBreak="0">
    <w:nsid w:val="43FEFCD0"/>
    <w:multiLevelType w:val="singleLevel"/>
    <w:tmpl w:val="7CA07F4E"/>
    <w:lvl w:ilvl="0">
      <w:start w:val="1"/>
      <w:numFmt w:val="decimalEnclosedCircleChinese"/>
      <w:suff w:val="nothing"/>
      <w:lvlText w:val="%1　"/>
      <w:lvlJc w:val="left"/>
      <w:pPr>
        <w:ind w:left="0" w:firstLine="400"/>
      </w:pPr>
      <w:rPr>
        <w:rFonts w:hint="eastAsia"/>
        <w:lang w:val="en-US"/>
      </w:rPr>
    </w:lvl>
  </w:abstractNum>
  <w:num w:numId="1" w16cid:durableId="1304968184">
    <w:abstractNumId w:val="2"/>
  </w:num>
  <w:num w:numId="2" w16cid:durableId="20934416">
    <w:abstractNumId w:val="1"/>
  </w:num>
  <w:num w:numId="3" w16cid:durableId="114886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FlYjFhMTQxZjIzNTk3MzlhMjk3ODc0ODc4MDU3MDIifQ=="/>
  </w:docVars>
  <w:rsids>
    <w:rsidRoot w:val="008123B7"/>
    <w:rsid w:val="001574CE"/>
    <w:rsid w:val="002619BB"/>
    <w:rsid w:val="004C0D1B"/>
    <w:rsid w:val="004E402A"/>
    <w:rsid w:val="005351C7"/>
    <w:rsid w:val="00563B76"/>
    <w:rsid w:val="00750BC5"/>
    <w:rsid w:val="007725FE"/>
    <w:rsid w:val="007D3504"/>
    <w:rsid w:val="008123B7"/>
    <w:rsid w:val="00914455"/>
    <w:rsid w:val="00A63DD0"/>
    <w:rsid w:val="00B01197"/>
    <w:rsid w:val="00B7658E"/>
    <w:rsid w:val="00BE600E"/>
    <w:rsid w:val="00CA2D46"/>
    <w:rsid w:val="00CD6CA2"/>
    <w:rsid w:val="00D74F65"/>
    <w:rsid w:val="00D754C6"/>
    <w:rsid w:val="00E24B7F"/>
    <w:rsid w:val="00EB4AEB"/>
    <w:rsid w:val="00EE5D58"/>
    <w:rsid w:val="00FA357B"/>
    <w:rsid w:val="00FC2C78"/>
    <w:rsid w:val="040370F5"/>
    <w:rsid w:val="050252FB"/>
    <w:rsid w:val="11D60773"/>
    <w:rsid w:val="128D0F77"/>
    <w:rsid w:val="148738DB"/>
    <w:rsid w:val="176F3141"/>
    <w:rsid w:val="19F41AE5"/>
    <w:rsid w:val="1FDC3220"/>
    <w:rsid w:val="204D5CAA"/>
    <w:rsid w:val="22831E6C"/>
    <w:rsid w:val="25C90690"/>
    <w:rsid w:val="266C0B77"/>
    <w:rsid w:val="29F11CEE"/>
    <w:rsid w:val="2C3C6074"/>
    <w:rsid w:val="2DE965CB"/>
    <w:rsid w:val="2F802B7A"/>
    <w:rsid w:val="304F00C5"/>
    <w:rsid w:val="34874897"/>
    <w:rsid w:val="3EC53107"/>
    <w:rsid w:val="409D6D84"/>
    <w:rsid w:val="42EB101F"/>
    <w:rsid w:val="47F10D45"/>
    <w:rsid w:val="496F6EC3"/>
    <w:rsid w:val="4B6B750A"/>
    <w:rsid w:val="4D2B1B9C"/>
    <w:rsid w:val="4EC27690"/>
    <w:rsid w:val="4FA33650"/>
    <w:rsid w:val="522612DA"/>
    <w:rsid w:val="5343208F"/>
    <w:rsid w:val="540E00A3"/>
    <w:rsid w:val="5596719D"/>
    <w:rsid w:val="5B304451"/>
    <w:rsid w:val="5B94720E"/>
    <w:rsid w:val="61B34382"/>
    <w:rsid w:val="62BE0F09"/>
    <w:rsid w:val="67F52E13"/>
    <w:rsid w:val="6F20569F"/>
    <w:rsid w:val="6F912DCA"/>
    <w:rsid w:val="6FE62739"/>
    <w:rsid w:val="75E2497A"/>
    <w:rsid w:val="78A01767"/>
    <w:rsid w:val="7A2370F0"/>
    <w:rsid w:val="7B292F56"/>
    <w:rsid w:val="7C6E4F24"/>
    <w:rsid w:val="7C7C5141"/>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54C41"/>
  <w15:docId w15:val="{7301EE3F-81AC-494A-B990-CDC3713B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100" w:beforeAutospacing="1" w:after="100" w:afterAutospacing="1"/>
      <w:jc w:val="left"/>
    </w:pPr>
    <w:rPr>
      <w:kern w:val="0"/>
      <w:sz w:val="24"/>
    </w:rPr>
  </w:style>
  <w:style w:type="character" w:styleId="a9">
    <w:name w:val="Strong"/>
    <w:basedOn w:val="a0"/>
    <w:uiPriority w:val="22"/>
    <w:qFormat/>
    <w:rPr>
      <w:b/>
    </w:rPr>
  </w:style>
  <w:style w:type="character" w:customStyle="1" w:styleId="a7">
    <w:name w:val="页眉 字符"/>
    <w:basedOn w:val="a0"/>
    <w:link w:val="a6"/>
    <w:qFormat/>
    <w:rPr>
      <w:rFonts w:ascii="Calibri" w:eastAsia="宋体" w:hAnsi="Calibri" w:cs="Times New Roman"/>
      <w:kern w:val="2"/>
      <w:sz w:val="18"/>
      <w:szCs w:val="18"/>
    </w:rPr>
  </w:style>
  <w:style w:type="character" w:customStyle="1" w:styleId="a5">
    <w:name w:val="页脚 字符"/>
    <w:basedOn w:val="a0"/>
    <w:link w:val="a4"/>
    <w:qFormat/>
    <w:rPr>
      <w:rFonts w:ascii="Calibri" w:eastAsia="宋体" w:hAnsi="Calibri" w:cs="Times New Roman"/>
      <w:kern w:val="2"/>
      <w:sz w:val="18"/>
      <w:szCs w:val="18"/>
    </w:rPr>
  </w:style>
  <w:style w:type="paragraph" w:styleId="aa">
    <w:name w:val="Revision"/>
    <w:hidden/>
    <w:uiPriority w:val="99"/>
    <w:unhideWhenUsed/>
    <w:rsid w:val="004C0D1B"/>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784117">
      <w:bodyDiv w:val="1"/>
      <w:marLeft w:val="0"/>
      <w:marRight w:val="0"/>
      <w:marTop w:val="0"/>
      <w:marBottom w:val="0"/>
      <w:divBdr>
        <w:top w:val="none" w:sz="0" w:space="0" w:color="auto"/>
        <w:left w:val="none" w:sz="0" w:space="0" w:color="auto"/>
        <w:bottom w:val="none" w:sz="0" w:space="0" w:color="auto"/>
        <w:right w:val="none" w:sz="0" w:space="0" w:color="auto"/>
      </w:divBdr>
    </w:div>
    <w:div w:id="968898568">
      <w:bodyDiv w:val="1"/>
      <w:marLeft w:val="0"/>
      <w:marRight w:val="0"/>
      <w:marTop w:val="0"/>
      <w:marBottom w:val="0"/>
      <w:divBdr>
        <w:top w:val="none" w:sz="0" w:space="0" w:color="auto"/>
        <w:left w:val="none" w:sz="0" w:space="0" w:color="auto"/>
        <w:bottom w:val="none" w:sz="0" w:space="0" w:color="auto"/>
        <w:right w:val="none" w:sz="0" w:space="0" w:color="auto"/>
      </w:divBdr>
    </w:div>
    <w:div w:id="113753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yiting</dc:creator>
  <cp:lastModifiedBy>office</cp:lastModifiedBy>
  <cp:revision>2</cp:revision>
  <dcterms:created xsi:type="dcterms:W3CDTF">2024-07-18T02:25:00Z</dcterms:created>
  <dcterms:modified xsi:type="dcterms:W3CDTF">2024-07-18T02:25:00Z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658366A4B62D4939A59DEDB05DE68DE6_13</vt:lpwstr>
  </property>
</Properties>
</file>