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仿宋"/>
          <w:color w:val="0D0D0D"/>
          <w:spacing w:val="2"/>
          <w:sz w:val="32"/>
          <w:szCs w:val="32"/>
        </w:rPr>
      </w:pPr>
      <w:r>
        <w:rPr>
          <w:rFonts w:hint="eastAsia" w:ascii="仿宋" w:hAnsi="仿宋" w:eastAsia="仿宋" w:cs="仿宋"/>
          <w:color w:val="0D0D0D"/>
          <w:spacing w:val="2"/>
          <w:sz w:val="32"/>
          <w:szCs w:val="32"/>
        </w:rPr>
        <w:t>附件</w:t>
      </w:r>
      <w:r>
        <w:rPr>
          <w:rFonts w:hint="eastAsia" w:ascii="仿宋" w:hAnsi="仿宋" w:eastAsia="仿宋" w:cs="仿宋"/>
          <w:color w:val="0D0D0D"/>
          <w:spacing w:val="2"/>
          <w:sz w:val="32"/>
          <w:szCs w:val="32"/>
          <w:lang w:val="en-US" w:eastAsia="zh-CN"/>
        </w:rPr>
        <w:t>3</w:t>
      </w:r>
      <w:bookmarkStart w:id="0" w:name="_GoBack"/>
      <w:bookmarkEnd w:id="0"/>
      <w:r>
        <w:rPr>
          <w:rFonts w:hint="eastAsia" w:ascii="仿宋" w:hAnsi="仿宋" w:eastAsia="仿宋" w:cs="仿宋"/>
          <w:color w:val="0D0D0D"/>
          <w:spacing w:val="2"/>
          <w:sz w:val="32"/>
          <w:szCs w:val="32"/>
        </w:rPr>
        <w:t>：</w:t>
      </w:r>
    </w:p>
    <w:p>
      <w:pPr>
        <w:spacing w:line="360" w:lineRule="auto"/>
        <w:jc w:val="center"/>
        <w:rPr>
          <w:rFonts w:ascii="宋体" w:hAnsi="宋体"/>
          <w:b/>
          <w:bCs/>
          <w:color w:val="0D0D0D"/>
          <w:spacing w:val="2"/>
          <w:sz w:val="44"/>
          <w:szCs w:val="44"/>
        </w:rPr>
      </w:pPr>
      <w:r>
        <w:rPr>
          <w:rFonts w:hint="eastAsia" w:ascii="宋体" w:hAnsi="宋体"/>
          <w:b/>
          <w:bCs/>
          <w:color w:val="0D0D0D"/>
          <w:spacing w:val="2"/>
          <w:sz w:val="44"/>
          <w:szCs w:val="44"/>
        </w:rPr>
        <w:t>急诊抢救质量控制信息系统的应用</w:t>
      </w:r>
    </w:p>
    <w:p>
      <w:pPr>
        <w:spacing w:line="360" w:lineRule="auto"/>
        <w:ind w:firstLine="488" w:firstLineChars="200"/>
        <w:rPr>
          <w:rFonts w:ascii="宋体" w:hAnsi="宋体"/>
          <w:color w:val="0D0D0D"/>
          <w:spacing w:val="2"/>
          <w:sz w:val="24"/>
        </w:rPr>
      </w:pPr>
    </w:p>
    <w:p>
      <w:pPr>
        <w:numPr>
          <w:ilvl w:val="0"/>
          <w:numId w:val="1"/>
        </w:numPr>
        <w:spacing w:line="640" w:lineRule="exact"/>
        <w:ind w:firstLine="648" w:firstLineChars="200"/>
        <w:rPr>
          <w:rFonts w:ascii="Times New Roman" w:hAnsi="Times New Roman" w:eastAsia="仿宋"/>
          <w:color w:val="0D0D0D"/>
          <w:spacing w:val="2"/>
          <w:sz w:val="32"/>
          <w:szCs w:val="32"/>
        </w:rPr>
      </w:pPr>
      <w:r>
        <w:rPr>
          <w:rFonts w:ascii="Times New Roman" w:hAnsi="Times New Roman" w:eastAsia="仿宋"/>
          <w:color w:val="0D0D0D"/>
          <w:spacing w:val="2"/>
          <w:sz w:val="32"/>
          <w:szCs w:val="32"/>
        </w:rPr>
        <w:t>项目名称：</w:t>
      </w:r>
      <w:r>
        <w:rPr>
          <w:rFonts w:hint="eastAsia" w:ascii="Times New Roman" w:hAnsi="Times New Roman" w:eastAsia="仿宋"/>
          <w:color w:val="0D0D0D"/>
          <w:spacing w:val="2"/>
          <w:sz w:val="32"/>
          <w:szCs w:val="32"/>
        </w:rPr>
        <w:t>急诊抢救质量控制信息系统的应用</w:t>
      </w:r>
    </w:p>
    <w:p>
      <w:pPr>
        <w:spacing w:line="640" w:lineRule="exact"/>
        <w:ind w:firstLine="648" w:firstLineChars="200"/>
        <w:rPr>
          <w:rFonts w:ascii="Times New Roman" w:hAnsi="Times New Roman" w:eastAsia="仿宋"/>
          <w:color w:val="0D0D0D"/>
          <w:spacing w:val="2"/>
          <w:sz w:val="32"/>
          <w:szCs w:val="32"/>
        </w:rPr>
      </w:pPr>
      <w:r>
        <w:rPr>
          <w:rFonts w:ascii="Times New Roman" w:hAnsi="Times New Roman" w:eastAsia="仿宋"/>
          <w:color w:val="0D0D0D"/>
          <w:spacing w:val="2"/>
          <w:sz w:val="32"/>
          <w:szCs w:val="32"/>
        </w:rPr>
        <w:t>2、推荐单位:长沙市医学会</w:t>
      </w:r>
    </w:p>
    <w:p>
      <w:pPr>
        <w:spacing w:line="640" w:lineRule="exact"/>
        <w:ind w:firstLine="648" w:firstLineChars="200"/>
        <w:rPr>
          <w:rFonts w:ascii="Times New Roman" w:hAnsi="Times New Roman" w:eastAsia="仿宋"/>
          <w:color w:val="0D0D0D"/>
          <w:spacing w:val="2"/>
          <w:sz w:val="32"/>
          <w:szCs w:val="32"/>
        </w:rPr>
      </w:pPr>
      <w:r>
        <w:rPr>
          <w:rFonts w:ascii="Times New Roman" w:hAnsi="Times New Roman" w:eastAsia="仿宋"/>
          <w:color w:val="0D0D0D"/>
          <w:spacing w:val="2"/>
          <w:sz w:val="32"/>
          <w:szCs w:val="32"/>
        </w:rPr>
        <w:t>3、推荐意见</w:t>
      </w:r>
    </w:p>
    <w:p>
      <w:pPr>
        <w:spacing w:line="640" w:lineRule="exact"/>
        <w:ind w:firstLine="648" w:firstLineChars="200"/>
        <w:rPr>
          <w:rFonts w:ascii="Times New Roman" w:hAnsi="Times New Roman" w:eastAsia="仿宋"/>
          <w:color w:val="0D0D0D"/>
          <w:spacing w:val="2"/>
          <w:sz w:val="32"/>
          <w:szCs w:val="32"/>
        </w:rPr>
      </w:pPr>
      <w:r>
        <w:rPr>
          <w:rFonts w:hint="eastAsia" w:ascii="Times New Roman" w:hAnsi="Times New Roman" w:eastAsia="仿宋"/>
          <w:color w:val="0D0D0D"/>
          <w:spacing w:val="2"/>
          <w:sz w:val="32"/>
          <w:szCs w:val="32"/>
          <w:lang w:val="en-US" w:eastAsia="zh-CN"/>
        </w:rPr>
        <w:t>该项目</w:t>
      </w:r>
      <w:r>
        <w:rPr>
          <w:rFonts w:hint="eastAsia" w:ascii="Times New Roman" w:hAnsi="Times New Roman" w:eastAsia="仿宋"/>
          <w:color w:val="0D0D0D"/>
          <w:spacing w:val="2"/>
          <w:sz w:val="32"/>
          <w:szCs w:val="32"/>
        </w:rPr>
        <w:t>自2018年应用急诊抢救质量控制信息系统，</w:t>
      </w:r>
      <w:r>
        <w:rPr>
          <w:rFonts w:hint="eastAsia" w:ascii="Times New Roman" w:hAnsi="Times New Roman" w:eastAsia="仿宋"/>
          <w:color w:val="0D0D0D"/>
          <w:spacing w:val="2"/>
          <w:sz w:val="32"/>
          <w:szCs w:val="32"/>
          <w:lang w:val="en-US" w:eastAsia="zh-CN"/>
        </w:rPr>
        <w:t>急诊医学科</w:t>
      </w:r>
      <w:r>
        <w:rPr>
          <w:rFonts w:hint="eastAsia" w:ascii="Times New Roman" w:hAnsi="Times New Roman" w:eastAsia="仿宋"/>
          <w:color w:val="0D0D0D"/>
          <w:spacing w:val="2"/>
          <w:sz w:val="32"/>
          <w:szCs w:val="32"/>
        </w:rPr>
        <w:t>实现急诊质量控制数据录入由纸质化向电子化、信息化的越迁；有效降低</w:t>
      </w:r>
      <w:r>
        <w:rPr>
          <w:rFonts w:hint="eastAsia" w:ascii="Times New Roman" w:hAnsi="Times New Roman" w:eastAsia="仿宋"/>
          <w:color w:val="0D0D0D"/>
          <w:spacing w:val="2"/>
          <w:sz w:val="32"/>
          <w:szCs w:val="32"/>
          <w:lang w:val="en-US" w:eastAsia="zh-CN"/>
        </w:rPr>
        <w:t>了</w:t>
      </w:r>
      <w:r>
        <w:rPr>
          <w:rFonts w:hint="eastAsia" w:ascii="Times New Roman" w:hAnsi="Times New Roman" w:eastAsia="仿宋"/>
          <w:color w:val="0D0D0D"/>
          <w:spacing w:val="2"/>
          <w:sz w:val="32"/>
          <w:szCs w:val="32"/>
        </w:rPr>
        <w:t>数据的漏登、错登率，提高数据的真实有效性；通过大数据及时发现抢救救治流程中存在的问题及科室管理存在的薄弱的环节，进一步缩短绿色通道救治时间，提高</w:t>
      </w:r>
      <w:r>
        <w:rPr>
          <w:rFonts w:hint="eastAsia" w:ascii="Times New Roman" w:hAnsi="Times New Roman" w:eastAsia="仿宋"/>
          <w:color w:val="0D0D0D"/>
          <w:spacing w:val="2"/>
          <w:sz w:val="32"/>
          <w:szCs w:val="32"/>
          <w:lang w:val="en-US" w:eastAsia="zh-CN"/>
        </w:rPr>
        <w:t>了</w:t>
      </w:r>
      <w:r>
        <w:rPr>
          <w:rFonts w:hint="eastAsia" w:ascii="Times New Roman" w:hAnsi="Times New Roman" w:eastAsia="仿宋"/>
          <w:color w:val="0D0D0D"/>
          <w:spacing w:val="2"/>
          <w:sz w:val="32"/>
          <w:szCs w:val="32"/>
        </w:rPr>
        <w:t>抢救成功率；节约人力和时间，通过系统及时获取急诊抢救数据，统计、分析数据，获悉抢救质量，提高</w:t>
      </w:r>
      <w:r>
        <w:rPr>
          <w:rFonts w:hint="eastAsia" w:ascii="Times New Roman" w:hAnsi="Times New Roman" w:eastAsia="仿宋"/>
          <w:color w:val="0D0D0D"/>
          <w:spacing w:val="2"/>
          <w:sz w:val="32"/>
          <w:szCs w:val="32"/>
          <w:lang w:val="en-US" w:eastAsia="zh-CN"/>
        </w:rPr>
        <w:t>医院</w:t>
      </w:r>
      <w:r>
        <w:rPr>
          <w:rFonts w:hint="eastAsia" w:ascii="Times New Roman" w:hAnsi="Times New Roman" w:eastAsia="仿宋"/>
          <w:color w:val="0D0D0D"/>
          <w:spacing w:val="2"/>
          <w:sz w:val="32"/>
          <w:szCs w:val="32"/>
        </w:rPr>
        <w:t>急诊救治水平；</w:t>
      </w:r>
      <w:r>
        <w:rPr>
          <w:rFonts w:hint="eastAsia" w:ascii="Times New Roman" w:hAnsi="Times New Roman" w:eastAsia="仿宋"/>
          <w:color w:val="0D0D0D"/>
          <w:spacing w:val="2"/>
          <w:sz w:val="32"/>
          <w:szCs w:val="32"/>
          <w:lang w:val="en-US" w:eastAsia="zh-CN"/>
        </w:rPr>
        <w:t>通过大数据</w:t>
      </w:r>
      <w:r>
        <w:rPr>
          <w:rFonts w:hint="eastAsia" w:ascii="Times New Roman" w:hAnsi="Times New Roman" w:eastAsia="仿宋"/>
          <w:color w:val="0D0D0D"/>
          <w:spacing w:val="2"/>
          <w:sz w:val="32"/>
          <w:szCs w:val="32"/>
        </w:rPr>
        <w:t>分析季节、每日、每班次平均抢救人次，为</w:t>
      </w:r>
      <w:r>
        <w:rPr>
          <w:rFonts w:hint="eastAsia" w:ascii="Times New Roman" w:hAnsi="Times New Roman" w:eastAsia="仿宋"/>
          <w:color w:val="0D0D0D"/>
          <w:spacing w:val="2"/>
          <w:sz w:val="32"/>
          <w:szCs w:val="32"/>
          <w:lang w:val="en-US" w:eastAsia="zh-CN"/>
        </w:rPr>
        <w:t>科室</w:t>
      </w:r>
      <w:r>
        <w:rPr>
          <w:rFonts w:hint="eastAsia" w:ascii="Times New Roman" w:hAnsi="Times New Roman" w:eastAsia="仿宋"/>
          <w:color w:val="0D0D0D"/>
          <w:spacing w:val="2"/>
          <w:sz w:val="32"/>
          <w:szCs w:val="32"/>
        </w:rPr>
        <w:t>合理排班提供参考依据；也探寻急诊抢救室危重症接诊规律,合理配备人力资源，为今后人才计划申请提供参考依据；也通过改系统了解急诊抢救室危重症疾病谱特点。</w:t>
      </w:r>
    </w:p>
    <w:p>
      <w:pPr>
        <w:spacing w:line="640" w:lineRule="exact"/>
        <w:ind w:firstLine="648" w:firstLineChars="200"/>
        <w:rPr>
          <w:rFonts w:ascii="Times New Roman" w:hAnsi="Times New Roman" w:eastAsia="仿宋"/>
          <w:color w:val="0D0D0D"/>
          <w:spacing w:val="2"/>
          <w:sz w:val="32"/>
          <w:szCs w:val="32"/>
        </w:rPr>
      </w:pPr>
      <w:r>
        <w:rPr>
          <w:rFonts w:hint="eastAsia" w:ascii="Times New Roman" w:hAnsi="Times New Roman" w:eastAsia="仿宋"/>
          <w:color w:val="0D0D0D"/>
          <w:spacing w:val="2"/>
          <w:sz w:val="32"/>
          <w:szCs w:val="32"/>
        </w:rPr>
        <w:t>急诊抢救质量控制信息系统项目已获得国家级软件著作权，2020年荣获湖南省医学科技创新大赛二等奖。通过本系统的应用对危重患者质量控制大数据的抓取，利用大数据申报科研课题、发表SCI、科技核心文章，提升了急诊医学科整体科研学术研究能力</w:t>
      </w:r>
      <w:r>
        <w:rPr>
          <w:rFonts w:ascii="Times New Roman" w:hAnsi="Times New Roman" w:eastAsia="仿宋"/>
          <w:color w:val="0D0D0D"/>
          <w:spacing w:val="2"/>
          <w:sz w:val="32"/>
          <w:szCs w:val="32"/>
        </w:rPr>
        <w:t xml:space="preserve">。 </w:t>
      </w:r>
    </w:p>
    <w:p>
      <w:pPr>
        <w:spacing w:line="640" w:lineRule="exact"/>
        <w:ind w:firstLine="648" w:firstLineChars="200"/>
        <w:rPr>
          <w:rFonts w:ascii="Times New Roman" w:hAnsi="Times New Roman" w:eastAsia="仿宋"/>
          <w:color w:val="0D0D0D"/>
          <w:spacing w:val="2"/>
          <w:sz w:val="32"/>
          <w:szCs w:val="32"/>
        </w:rPr>
      </w:pPr>
      <w:r>
        <w:rPr>
          <w:rFonts w:ascii="Times New Roman" w:hAnsi="Times New Roman" w:eastAsia="仿宋"/>
          <w:color w:val="0D0D0D"/>
          <w:spacing w:val="2"/>
          <w:sz w:val="32"/>
          <w:szCs w:val="32"/>
        </w:rPr>
        <w:t>4、项目简介</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4.1</w:t>
      </w:r>
      <w:r>
        <w:rPr>
          <w:rFonts w:ascii="Times New Roman" w:hAnsi="Times New Roman" w:eastAsia="仿宋"/>
          <w:color w:val="000000"/>
          <w:kern w:val="0"/>
          <w:sz w:val="32"/>
          <w:szCs w:val="32"/>
        </w:rPr>
        <w:t>研究内容（方法、结果）：</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本项目综合参考国家卫计委、急诊医疗质量控制指标、湖南省三甲评审标准、专家意见及调查问卷结果，对急诊抢救质量控制指标内容进行规范整理，建立急诊抢救质量控制信息系统。</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（1）建立急诊抢救质量控制信息系统。</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 xml:space="preserve"> 在广泛查阅研究文献、国家相关政策文件及专家意见的基础上，规范和整理了急诊抢救质量控制信息系统基本内容。包括：分诊信息模块、抢救登记信息模块。分诊信息模块包含就诊患者流水号、姓名、性别、年龄、联系电话、住址、就诊时间、T、P、R、BP、病情分级、传染病接触史；抢救登记模块：诊断、主诉、现病史、体格检查、检验结果、检查结果、重点病种类别（急性心急梗死、脑卒中、消化道出血、主动脉夹层、多发伤、急性重度颅脑外伤、急性中毒、脓毒性休克、急性呼吸衰竭）、抢救处理（电除颤、电复律、胸外心脏按压、气管插管、有创呼吸机、无创呼吸机、吸氧、心电监护、输血、急诊手术、急性PCI、介入栓塞止血、介入取栓）、参与抢救人员、绿色通道停留时间、DNT时间、绿色通道滞留时间及原因、会诊滞留原因、72小时重返抢救室时间、患者转归（留观、住院、转外院、死亡等）、抢救总结、录入人、录入时间、审核人、审核时间。以上相关资料由科研小组成员分类整理，并将其整合成为急诊抢救质量控制信息系统内容。</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（2）利用信息技术，建立急诊抢救质量控制信息系统。根据科研目标和我科工作实际需求，与我院信息科工程师联合编程建立急诊抢救质量控制信息系统。</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（3）急诊抢救质量信息系统在急诊科的应用</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①急诊抢救室配备电脑，由我院信息科派专人进行系统软件包安装，并对已安装软件的急诊科医务人员进行操作培训，医务人员根据工作实际情况进行填写，科室安排专人负责数据系统管理和数据审核及，定期进行数据分析、大数据的应用和反馈院领导决策参考。②按需对系统进行更新、完善，定期对各项指标进行效果评价。</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（4）急诊抢救质量控制信息系统的推广应用。</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4.2科学创新点与科学价值</w:t>
      </w:r>
      <w:r>
        <w:rPr>
          <w:rFonts w:ascii="Times New Roman" w:hAnsi="Times New Roman" w:eastAsia="仿宋"/>
          <w:b/>
          <w:bCs/>
          <w:sz w:val="32"/>
          <w:szCs w:val="32"/>
        </w:rPr>
        <w:t>：</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 xml:space="preserve"> </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1</w:t>
      </w:r>
      <w:r>
        <w:rPr>
          <w:rFonts w:hint="eastAsia" w:ascii="Times New Roman" w:hAnsi="Times New Roman" w:eastAsia="仿宋"/>
          <w:sz w:val="32"/>
          <w:szCs w:val="32"/>
          <w:lang w:eastAsia="zh-CN"/>
        </w:rPr>
        <w:t>）</w:t>
      </w:r>
      <w:r>
        <w:rPr>
          <w:rFonts w:hint="eastAsia" w:ascii="Times New Roman" w:hAnsi="Times New Roman" w:eastAsia="仿宋"/>
          <w:sz w:val="32"/>
          <w:szCs w:val="32"/>
        </w:rPr>
        <w:t>本系统是集信息采集、数据统计、分析为一体的应用软件。</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 xml:space="preserve"> </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2</w:t>
      </w:r>
      <w:r>
        <w:rPr>
          <w:rFonts w:hint="eastAsia" w:ascii="Times New Roman" w:hAnsi="Times New Roman" w:eastAsia="仿宋"/>
          <w:sz w:val="32"/>
          <w:szCs w:val="32"/>
          <w:lang w:eastAsia="zh-CN"/>
        </w:rPr>
        <w:t>）</w:t>
      </w:r>
      <w:r>
        <w:rPr>
          <w:rFonts w:hint="eastAsia" w:ascii="Times New Roman" w:hAnsi="Times New Roman" w:eastAsia="仿宋"/>
          <w:sz w:val="32"/>
          <w:szCs w:val="32"/>
        </w:rPr>
        <w:t>本项目为国内率先建立的急诊抢救质量控制信息系统，已获得软件著作权。</w:t>
      </w:r>
    </w:p>
    <w:p>
      <w:pPr>
        <w:spacing w:line="640" w:lineRule="exact"/>
        <w:ind w:firstLine="640" w:firstLineChars="200"/>
        <w:rPr>
          <w:rFonts w:ascii="Times New Roman" w:hAnsi="Times New Roman" w:eastAsia="仿宋"/>
          <w:color w:val="000000"/>
          <w:sz w:val="32"/>
          <w:szCs w:val="32"/>
        </w:rPr>
      </w:pPr>
      <w:r>
        <w:rPr>
          <w:rFonts w:ascii="Times New Roman" w:hAnsi="Times New Roman" w:eastAsia="仿宋"/>
          <w:sz w:val="32"/>
          <w:szCs w:val="32"/>
        </w:rPr>
        <w:t>4.3科学价值</w:t>
      </w:r>
      <w:r>
        <w:rPr>
          <w:rFonts w:ascii="Times New Roman" w:hAnsi="Times New Roman" w:eastAsia="仿宋"/>
          <w:b/>
          <w:bCs/>
          <w:sz w:val="32"/>
          <w:szCs w:val="32"/>
        </w:rPr>
        <w:t>：</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（1）实现急诊质量控制数据录入由纸质化向电子化、信息化的越迁；</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（2）有效降低数据的漏登、错登率，提高数据的真实有效性；</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（3）通过大数据及时发现抢救救治流程中存在的问题及科室管理存在的薄弱的环节，进一步缩短绿色通道救</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治时间，提高抢救成功率；</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（4）节约人力和时间，通过系统及时获取急诊抢救数据，统计、分析数据，获悉抢救质量，提高科室急诊救治水平；</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（5）能够分析季节、每日、每班次平均抢救人次，为合理排班提供参考依据；</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（6）探寻急诊抢救室危重症接诊规律,合理配备人力资源，为今后人才计划申请提供参考依据；</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（7）了解急诊抢救室危重症疾病谱特点。</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4.4社会价值</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 xml:space="preserve"> （1）利用大数据分析急诊危重患者救治的共性特点，及时发现救治流程中存在的问题，持续改进缩短绿色通道停留时间，提高危重患者抢救成功率，减少医疗资源的过度浪费；</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推广急诊抢救质量控制信息系统并取得良好应用，获取我市基层医疗机构急诊医疗质量基础数据，分析本市各基层医疗机构普遍存在的共性问题和突出问题；卫生行政部门随时随地获取我院医疗机构急诊救治能力相关内容，以便应当突发事件、流行病学数据的统计。</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4.4经济效益</w:t>
      </w:r>
    </w:p>
    <w:p>
      <w:pPr>
        <w:spacing w:line="640" w:lineRule="exact"/>
        <w:ind w:firstLine="640" w:firstLineChars="200"/>
        <w:rPr>
          <w:rFonts w:ascii="Times New Roman" w:hAnsi="Times New Roman" w:eastAsia="仿宋"/>
          <w:color w:val="0D0D0D"/>
          <w:spacing w:val="2"/>
          <w:sz w:val="32"/>
          <w:szCs w:val="32"/>
        </w:rPr>
      </w:pPr>
      <w:r>
        <w:rPr>
          <w:rFonts w:hint="eastAsia" w:ascii="Times New Roman" w:hAnsi="Times New Roman" w:eastAsia="仿宋"/>
          <w:sz w:val="32"/>
          <w:szCs w:val="32"/>
        </w:rPr>
        <w:t>无</w:t>
      </w:r>
      <w:r>
        <w:rPr>
          <w:rFonts w:ascii="Times New Roman" w:hAnsi="Times New Roman" w:eastAsia="仿宋"/>
          <w:sz w:val="32"/>
          <w:szCs w:val="32"/>
        </w:rPr>
        <w:t>。</w:t>
      </w:r>
    </w:p>
    <w:p>
      <w:pPr>
        <w:spacing w:line="640" w:lineRule="exact"/>
        <w:ind w:firstLine="648" w:firstLineChars="200"/>
        <w:rPr>
          <w:rFonts w:ascii="Times New Roman" w:hAnsi="Times New Roman" w:eastAsia="仿宋"/>
          <w:color w:val="0D0D0D"/>
          <w:spacing w:val="2"/>
          <w:sz w:val="32"/>
          <w:szCs w:val="32"/>
        </w:rPr>
      </w:pPr>
      <w:r>
        <w:rPr>
          <w:rFonts w:ascii="Times New Roman" w:hAnsi="Times New Roman" w:eastAsia="仿宋"/>
          <w:color w:val="0D0D0D"/>
          <w:spacing w:val="2"/>
          <w:sz w:val="32"/>
          <w:szCs w:val="32"/>
        </w:rPr>
        <w:t>5、代表性论文目录</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3089"/>
        <w:gridCol w:w="1216"/>
        <w:gridCol w:w="955"/>
        <w:gridCol w:w="668"/>
        <w:gridCol w:w="668"/>
        <w:gridCol w:w="699"/>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394" w:type="pct"/>
            <w:shd w:val="clear" w:color="auto" w:fill="auto"/>
            <w:vAlign w:val="center"/>
          </w:tcPr>
          <w:p>
            <w:pPr>
              <w:spacing w:before="33"/>
              <w:ind w:left="102" w:right="-20"/>
              <w:jc w:val="center"/>
              <w:rPr>
                <w:rFonts w:ascii="宋体" w:hAnsi="宋体"/>
                <w:kern w:val="21"/>
                <w:szCs w:val="21"/>
              </w:rPr>
            </w:pPr>
            <w:r>
              <w:rPr>
                <w:rFonts w:hint="eastAsia" w:ascii="宋体" w:hAnsi="宋体"/>
                <w:kern w:val="21"/>
                <w:szCs w:val="21"/>
              </w:rPr>
              <w:t>序号</w:t>
            </w:r>
          </w:p>
        </w:tc>
        <w:tc>
          <w:tcPr>
            <w:tcW w:w="1835" w:type="pct"/>
            <w:shd w:val="clear" w:color="auto" w:fill="auto"/>
            <w:vAlign w:val="center"/>
          </w:tcPr>
          <w:p>
            <w:pPr>
              <w:spacing w:before="33"/>
              <w:ind w:left="102" w:right="-20"/>
              <w:jc w:val="center"/>
              <w:rPr>
                <w:rFonts w:ascii="宋体" w:hAnsi="宋体"/>
                <w:kern w:val="21"/>
                <w:szCs w:val="21"/>
              </w:rPr>
            </w:pPr>
            <w:r>
              <w:rPr>
                <w:rFonts w:hint="eastAsia" w:ascii="宋体" w:hAnsi="宋体"/>
                <w:kern w:val="21"/>
                <w:szCs w:val="21"/>
              </w:rPr>
              <w:t>论文专著名称/刊名/作者</w:t>
            </w:r>
          </w:p>
        </w:tc>
        <w:tc>
          <w:tcPr>
            <w:tcW w:w="583" w:type="pct"/>
            <w:shd w:val="clear" w:color="auto" w:fill="auto"/>
            <w:vAlign w:val="center"/>
          </w:tcPr>
          <w:p>
            <w:pPr>
              <w:spacing w:before="8"/>
              <w:jc w:val="center"/>
              <w:rPr>
                <w:rFonts w:ascii="宋体" w:hAnsi="宋体"/>
                <w:kern w:val="21"/>
              </w:rPr>
            </w:pPr>
            <w:r>
              <w:rPr>
                <w:rFonts w:hint="eastAsia" w:ascii="宋体" w:hAnsi="宋体"/>
                <w:kern w:val="21"/>
              </w:rPr>
              <w:t>年卷（期）页码（xx年xx卷xx页）</w:t>
            </w:r>
          </w:p>
        </w:tc>
        <w:tc>
          <w:tcPr>
            <w:tcW w:w="583" w:type="pct"/>
            <w:shd w:val="clear" w:color="auto" w:fill="auto"/>
            <w:vAlign w:val="center"/>
          </w:tcPr>
          <w:p>
            <w:pPr>
              <w:ind w:left="101" w:leftChars="48" w:right="67"/>
              <w:jc w:val="center"/>
              <w:rPr>
                <w:rFonts w:ascii="宋体" w:hAnsi="宋体"/>
                <w:kern w:val="21"/>
                <w:szCs w:val="21"/>
              </w:rPr>
            </w:pPr>
            <w:r>
              <w:rPr>
                <w:rFonts w:hint="eastAsia" w:ascii="宋体" w:hAnsi="宋体"/>
                <w:kern w:val="21"/>
                <w:szCs w:val="21"/>
              </w:rPr>
              <w:t>第一作者</w:t>
            </w:r>
          </w:p>
        </w:tc>
        <w:tc>
          <w:tcPr>
            <w:tcW w:w="415" w:type="pct"/>
            <w:shd w:val="clear" w:color="auto" w:fill="auto"/>
            <w:vAlign w:val="center"/>
          </w:tcPr>
          <w:p>
            <w:pPr>
              <w:ind w:left="101" w:leftChars="48" w:right="67"/>
              <w:jc w:val="center"/>
              <w:rPr>
                <w:rFonts w:ascii="宋体" w:hAnsi="宋体"/>
                <w:kern w:val="21"/>
                <w:szCs w:val="21"/>
              </w:rPr>
            </w:pPr>
            <w:r>
              <w:rPr>
                <w:rFonts w:hint="eastAsia" w:ascii="宋体" w:hAnsi="宋体"/>
                <w:kern w:val="21"/>
                <w:szCs w:val="21"/>
              </w:rPr>
              <w:t>通讯作者</w:t>
            </w:r>
          </w:p>
        </w:tc>
        <w:tc>
          <w:tcPr>
            <w:tcW w:w="415" w:type="pct"/>
            <w:shd w:val="clear" w:color="auto" w:fill="auto"/>
            <w:vAlign w:val="center"/>
          </w:tcPr>
          <w:p>
            <w:pPr>
              <w:ind w:left="101" w:leftChars="48" w:right="67"/>
              <w:jc w:val="center"/>
              <w:rPr>
                <w:rFonts w:ascii="宋体" w:hAnsi="宋体"/>
                <w:kern w:val="21"/>
                <w:szCs w:val="21"/>
              </w:rPr>
            </w:pPr>
            <w:r>
              <w:rPr>
                <w:rFonts w:ascii="宋体" w:hAnsi="宋体"/>
                <w:kern w:val="21"/>
                <w:szCs w:val="21"/>
              </w:rPr>
              <w:t>影响因子</w:t>
            </w:r>
          </w:p>
        </w:tc>
        <w:tc>
          <w:tcPr>
            <w:tcW w:w="415" w:type="pct"/>
            <w:shd w:val="clear" w:color="auto" w:fill="auto"/>
            <w:vAlign w:val="center"/>
          </w:tcPr>
          <w:p>
            <w:pPr>
              <w:ind w:left="101" w:leftChars="48" w:right="67"/>
              <w:jc w:val="center"/>
              <w:rPr>
                <w:rFonts w:ascii="宋体" w:hAnsi="宋体"/>
                <w:kern w:val="21"/>
                <w:szCs w:val="21"/>
              </w:rPr>
            </w:pPr>
            <w:r>
              <w:rPr>
                <w:rFonts w:ascii="宋体" w:hAnsi="宋体"/>
                <w:kern w:val="21"/>
                <w:szCs w:val="21"/>
              </w:rPr>
              <w:t>SCI他引次数</w:t>
            </w:r>
          </w:p>
        </w:tc>
        <w:tc>
          <w:tcPr>
            <w:tcW w:w="362" w:type="pct"/>
            <w:shd w:val="clear" w:color="auto" w:fill="auto"/>
            <w:vAlign w:val="center"/>
          </w:tcPr>
          <w:p>
            <w:pPr>
              <w:ind w:left="101" w:leftChars="48" w:right="67"/>
              <w:jc w:val="center"/>
              <w:rPr>
                <w:rFonts w:ascii="宋体" w:hAnsi="宋体"/>
                <w:kern w:val="21"/>
                <w:szCs w:val="21"/>
              </w:rPr>
            </w:pPr>
            <w:r>
              <w:rPr>
                <w:rFonts w:hint="eastAsia" w:ascii="宋体" w:hAnsi="宋体"/>
                <w:kern w:val="21"/>
                <w:szCs w:val="21"/>
              </w:rPr>
              <w:t>他引</w:t>
            </w:r>
          </w:p>
          <w:p>
            <w:pPr>
              <w:ind w:left="101" w:leftChars="48" w:right="67"/>
              <w:jc w:val="center"/>
              <w:rPr>
                <w:rFonts w:ascii="宋体" w:hAnsi="宋体"/>
                <w:kern w:val="21"/>
                <w:szCs w:val="21"/>
              </w:rPr>
            </w:pPr>
            <w:r>
              <w:rPr>
                <w:rFonts w:hint="eastAsia" w:ascii="宋体" w:hAnsi="宋体"/>
                <w:kern w:val="21"/>
                <w:szCs w:val="21"/>
              </w:rPr>
              <w:t>总次数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94" w:type="pct"/>
            <w:shd w:val="clear" w:color="auto" w:fill="auto"/>
          </w:tcPr>
          <w:p>
            <w:pPr>
              <w:spacing w:before="33"/>
              <w:ind w:left="102" w:right="-20"/>
              <w:jc w:val="center"/>
              <w:rPr>
                <w:rFonts w:ascii="宋体" w:hAnsi="宋体"/>
                <w:kern w:val="21"/>
                <w:szCs w:val="21"/>
              </w:rPr>
            </w:pPr>
            <w:r>
              <w:rPr>
                <w:rFonts w:hint="eastAsia" w:ascii="宋体" w:hAnsi="宋体"/>
                <w:kern w:val="21"/>
                <w:szCs w:val="21"/>
              </w:rPr>
              <w:t>1</w:t>
            </w:r>
          </w:p>
        </w:tc>
        <w:tc>
          <w:tcPr>
            <w:tcW w:w="1835" w:type="pct"/>
            <w:shd w:val="clear" w:color="auto" w:fill="auto"/>
          </w:tcPr>
          <w:p>
            <w:pPr>
              <w:widowControl/>
              <w:jc w:val="left"/>
              <w:rPr>
                <w:rFonts w:hint="eastAsia" w:ascii="宋体" w:hAnsi="宋体" w:cs="宋体"/>
                <w:kern w:val="0"/>
                <w:sz w:val="24"/>
              </w:rPr>
            </w:pPr>
            <w:r>
              <w:rPr>
                <w:rFonts w:hint="eastAsia" w:ascii="宋体" w:hAnsi="宋体" w:cs="宋体"/>
                <w:color w:val="000000"/>
                <w:kern w:val="0"/>
                <w:sz w:val="19"/>
                <w:szCs w:val="19"/>
                <w:lang w:bidi="ar"/>
              </w:rPr>
              <w:t>某综合三甲医院急诊抢救室患者流行病学调查及分析/</w:t>
            </w:r>
            <w:r>
              <w:rPr>
                <w:rFonts w:hint="eastAsia" w:ascii="宋体" w:hAnsi="宋体" w:cs="宋体"/>
                <w:color w:val="000000"/>
                <w:kern w:val="0"/>
                <w:sz w:val="20"/>
                <w:szCs w:val="20"/>
              </w:rPr>
              <w:t>中国急救复苏与灾害医学杂志/宋昆，林航，丁宁，李长罗</w:t>
            </w:r>
          </w:p>
        </w:tc>
        <w:tc>
          <w:tcPr>
            <w:tcW w:w="583" w:type="pct"/>
            <w:shd w:val="clear" w:color="auto" w:fill="auto"/>
          </w:tcPr>
          <w:p>
            <w:pPr>
              <w:jc w:val="left"/>
              <w:rPr>
                <w:rFonts w:ascii="宋体" w:hAnsi="宋体"/>
                <w:kern w:val="21"/>
                <w:szCs w:val="21"/>
              </w:rPr>
            </w:pPr>
            <w:r>
              <w:rPr>
                <w:rFonts w:hint="eastAsia" w:ascii="宋体" w:hAnsi="宋体" w:cs="宋体"/>
                <w:color w:val="000000"/>
                <w:kern w:val="0"/>
                <w:sz w:val="20"/>
                <w:szCs w:val="20"/>
              </w:rPr>
              <w:t>2020年5月第15卷第5期</w:t>
            </w:r>
          </w:p>
        </w:tc>
        <w:tc>
          <w:tcPr>
            <w:tcW w:w="583" w:type="pct"/>
            <w:shd w:val="clear" w:color="auto" w:fill="auto"/>
          </w:tcPr>
          <w:p>
            <w:pPr>
              <w:jc w:val="left"/>
              <w:rPr>
                <w:rFonts w:ascii="宋体" w:hAnsi="宋体"/>
                <w:kern w:val="21"/>
                <w:szCs w:val="21"/>
              </w:rPr>
            </w:pPr>
            <w:r>
              <w:rPr>
                <w:rFonts w:hint="eastAsia" w:ascii="宋体" w:hAnsi="宋体"/>
                <w:kern w:val="21"/>
                <w:szCs w:val="21"/>
              </w:rPr>
              <w:t>宋昆</w:t>
            </w:r>
          </w:p>
        </w:tc>
        <w:tc>
          <w:tcPr>
            <w:tcW w:w="415" w:type="pct"/>
            <w:shd w:val="clear" w:color="auto" w:fill="auto"/>
          </w:tcPr>
          <w:p>
            <w:pPr>
              <w:jc w:val="left"/>
              <w:rPr>
                <w:rFonts w:ascii="宋体" w:hAnsi="宋体"/>
                <w:kern w:val="21"/>
                <w:szCs w:val="21"/>
              </w:rPr>
            </w:pPr>
            <w:r>
              <w:rPr>
                <w:rFonts w:hint="eastAsia" w:ascii="宋体" w:hAnsi="宋体"/>
                <w:kern w:val="21"/>
                <w:szCs w:val="21"/>
              </w:rPr>
              <w:t>李长罗</w:t>
            </w:r>
          </w:p>
        </w:tc>
        <w:tc>
          <w:tcPr>
            <w:tcW w:w="415" w:type="pct"/>
            <w:shd w:val="clear" w:color="auto" w:fill="auto"/>
          </w:tcPr>
          <w:p>
            <w:pPr>
              <w:jc w:val="left"/>
              <w:rPr>
                <w:rFonts w:ascii="宋体" w:hAnsi="宋体"/>
                <w:kern w:val="21"/>
                <w:szCs w:val="21"/>
              </w:rPr>
            </w:pPr>
            <w:r>
              <w:rPr>
                <w:rFonts w:hint="eastAsia" w:ascii="宋体" w:hAnsi="宋体"/>
                <w:kern w:val="21"/>
                <w:szCs w:val="21"/>
              </w:rPr>
              <w:t>1</w:t>
            </w:r>
            <w:r>
              <w:rPr>
                <w:rFonts w:ascii="宋体" w:hAnsi="宋体"/>
                <w:kern w:val="21"/>
                <w:szCs w:val="21"/>
              </w:rPr>
              <w:t>.74</w:t>
            </w:r>
          </w:p>
        </w:tc>
        <w:tc>
          <w:tcPr>
            <w:tcW w:w="415" w:type="pct"/>
            <w:shd w:val="clear" w:color="auto" w:fill="auto"/>
          </w:tcPr>
          <w:p>
            <w:pPr>
              <w:jc w:val="left"/>
              <w:rPr>
                <w:rFonts w:ascii="宋体" w:hAnsi="宋体"/>
                <w:kern w:val="21"/>
                <w:szCs w:val="21"/>
              </w:rPr>
            </w:pPr>
            <w:r>
              <w:rPr>
                <w:rFonts w:hint="eastAsia" w:ascii="宋体" w:hAnsi="宋体"/>
                <w:kern w:val="21"/>
                <w:szCs w:val="21"/>
              </w:rPr>
              <w:t>0</w:t>
            </w:r>
          </w:p>
        </w:tc>
        <w:tc>
          <w:tcPr>
            <w:tcW w:w="362" w:type="pct"/>
            <w:shd w:val="clear" w:color="auto" w:fill="auto"/>
          </w:tcPr>
          <w:p>
            <w:pPr>
              <w:jc w:val="left"/>
              <w:rPr>
                <w:rFonts w:ascii="宋体" w:hAnsi="宋体"/>
                <w:kern w:val="21"/>
                <w:szCs w:val="21"/>
              </w:rPr>
            </w:pPr>
            <w:r>
              <w:rPr>
                <w:rFonts w:hint="eastAsia" w:ascii="宋体" w:hAnsi="宋体"/>
                <w:kern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94" w:type="pct"/>
            <w:shd w:val="clear" w:color="auto" w:fill="auto"/>
          </w:tcPr>
          <w:p>
            <w:pPr>
              <w:spacing w:before="33"/>
              <w:ind w:left="102" w:right="-20"/>
              <w:jc w:val="center"/>
              <w:rPr>
                <w:rFonts w:ascii="宋体" w:hAnsi="宋体"/>
                <w:kern w:val="21"/>
                <w:szCs w:val="21"/>
              </w:rPr>
            </w:pPr>
            <w:r>
              <w:rPr>
                <w:rFonts w:hint="eastAsia" w:ascii="宋体" w:hAnsi="宋体"/>
                <w:kern w:val="21"/>
                <w:szCs w:val="21"/>
              </w:rPr>
              <w:t>2</w:t>
            </w:r>
          </w:p>
        </w:tc>
        <w:tc>
          <w:tcPr>
            <w:tcW w:w="1835" w:type="pct"/>
            <w:shd w:val="clear" w:color="auto" w:fill="auto"/>
          </w:tcPr>
          <w:p>
            <w:pPr>
              <w:widowControl/>
              <w:jc w:val="left"/>
              <w:rPr>
                <w:rFonts w:ascii="宋体" w:hAnsi="宋体" w:cs="宋体"/>
                <w:kern w:val="0"/>
                <w:sz w:val="24"/>
              </w:rPr>
            </w:pPr>
            <w:r>
              <w:rPr>
                <w:rFonts w:hint="eastAsia"/>
                <w:color w:val="000000"/>
                <w:sz w:val="20"/>
                <w:szCs w:val="20"/>
              </w:rPr>
              <w:t>老年危重症患者急诊临床特点/</w:t>
            </w:r>
            <w:r>
              <w:rPr>
                <w:rFonts w:hint="eastAsia" w:ascii="宋体" w:hAnsi="宋体" w:cs="宋体"/>
                <w:color w:val="000000"/>
                <w:kern w:val="0"/>
                <w:sz w:val="20"/>
                <w:szCs w:val="20"/>
              </w:rPr>
              <w:t>中国老年学杂志/杨志伟,蹇在金,刘跃华,周世方,李长罗,丁宁,林航,赫留党</w:t>
            </w:r>
          </w:p>
        </w:tc>
        <w:tc>
          <w:tcPr>
            <w:tcW w:w="583" w:type="pct"/>
            <w:shd w:val="clear" w:color="auto" w:fill="auto"/>
          </w:tcPr>
          <w:p>
            <w:pPr>
              <w:widowControl/>
              <w:jc w:val="left"/>
              <w:rPr>
                <w:rFonts w:ascii="宋体" w:hAnsi="宋体" w:cs="宋体"/>
                <w:kern w:val="0"/>
                <w:sz w:val="24"/>
              </w:rPr>
            </w:pPr>
            <w:r>
              <w:rPr>
                <w:rFonts w:hint="eastAsia" w:ascii="宋体" w:hAnsi="宋体" w:cs="宋体"/>
                <w:color w:val="000000"/>
                <w:kern w:val="0"/>
                <w:sz w:val="20"/>
                <w:szCs w:val="20"/>
              </w:rPr>
              <w:t xml:space="preserve">2021,41 </w:t>
            </w:r>
          </w:p>
          <w:p>
            <w:pPr>
              <w:widowControl/>
              <w:jc w:val="left"/>
              <w:rPr>
                <w:rFonts w:ascii="宋体" w:hAnsi="宋体" w:cs="宋体"/>
                <w:kern w:val="0"/>
                <w:sz w:val="24"/>
              </w:rPr>
            </w:pPr>
            <w:r>
              <w:rPr>
                <w:rFonts w:hint="eastAsia" w:ascii="宋体" w:hAnsi="宋体" w:cs="宋体"/>
                <w:color w:val="000000"/>
                <w:kern w:val="0"/>
                <w:sz w:val="20"/>
                <w:szCs w:val="20"/>
              </w:rPr>
              <w:t xml:space="preserve">(5):1010-1 </w:t>
            </w:r>
          </w:p>
          <w:p>
            <w:pPr>
              <w:widowControl/>
              <w:jc w:val="left"/>
              <w:rPr>
                <w:rFonts w:ascii="宋体" w:hAnsi="宋体" w:cs="宋体"/>
                <w:kern w:val="0"/>
                <w:sz w:val="24"/>
              </w:rPr>
            </w:pPr>
            <w:r>
              <w:rPr>
                <w:rFonts w:hint="eastAsia" w:ascii="宋体" w:hAnsi="宋体" w:cs="宋体"/>
                <w:color w:val="000000"/>
                <w:kern w:val="0"/>
                <w:sz w:val="20"/>
                <w:szCs w:val="20"/>
              </w:rPr>
              <w:t>013</w:t>
            </w:r>
          </w:p>
        </w:tc>
        <w:tc>
          <w:tcPr>
            <w:tcW w:w="583" w:type="pct"/>
            <w:shd w:val="clear" w:color="auto" w:fill="auto"/>
          </w:tcPr>
          <w:p>
            <w:pPr>
              <w:jc w:val="left"/>
              <w:rPr>
                <w:rFonts w:ascii="宋体" w:hAnsi="宋体"/>
                <w:kern w:val="21"/>
                <w:szCs w:val="21"/>
              </w:rPr>
            </w:pPr>
            <w:r>
              <w:rPr>
                <w:rFonts w:hint="eastAsia"/>
                <w:color w:val="000000"/>
                <w:sz w:val="20"/>
                <w:szCs w:val="20"/>
              </w:rPr>
              <w:t>杨志伟</w:t>
            </w:r>
          </w:p>
        </w:tc>
        <w:tc>
          <w:tcPr>
            <w:tcW w:w="415" w:type="pct"/>
            <w:shd w:val="clear" w:color="auto" w:fill="auto"/>
          </w:tcPr>
          <w:p>
            <w:pPr>
              <w:widowControl/>
              <w:jc w:val="left"/>
              <w:rPr>
                <w:rFonts w:ascii="宋体" w:hAnsi="宋体" w:cs="宋体"/>
                <w:kern w:val="0"/>
                <w:sz w:val="24"/>
              </w:rPr>
            </w:pPr>
            <w:r>
              <w:rPr>
                <w:rFonts w:hint="eastAsia" w:ascii="宋体" w:hAnsi="宋体" w:cs="宋体"/>
                <w:color w:val="000000"/>
                <w:kern w:val="0"/>
                <w:sz w:val="20"/>
                <w:szCs w:val="20"/>
              </w:rPr>
              <w:t xml:space="preserve">蹇在 </w:t>
            </w:r>
          </w:p>
          <w:p>
            <w:pPr>
              <w:jc w:val="left"/>
              <w:rPr>
                <w:rFonts w:ascii="宋体" w:hAnsi="宋体"/>
                <w:kern w:val="21"/>
                <w:szCs w:val="21"/>
              </w:rPr>
            </w:pPr>
            <w:r>
              <w:rPr>
                <w:rFonts w:hint="eastAsia" w:ascii="宋体" w:hAnsi="宋体" w:cs="宋体"/>
                <w:color w:val="000000"/>
                <w:kern w:val="0"/>
                <w:sz w:val="20"/>
                <w:szCs w:val="20"/>
              </w:rPr>
              <w:t>金</w:t>
            </w:r>
          </w:p>
        </w:tc>
        <w:tc>
          <w:tcPr>
            <w:tcW w:w="415" w:type="pct"/>
            <w:shd w:val="clear" w:color="auto" w:fill="auto"/>
          </w:tcPr>
          <w:p>
            <w:pPr>
              <w:jc w:val="left"/>
              <w:rPr>
                <w:rFonts w:ascii="宋体" w:hAnsi="宋体"/>
                <w:kern w:val="21"/>
                <w:szCs w:val="21"/>
              </w:rPr>
            </w:pPr>
            <w:r>
              <w:rPr>
                <w:rFonts w:hint="eastAsia" w:ascii="宋体" w:hAnsi="宋体"/>
                <w:kern w:val="21"/>
                <w:szCs w:val="21"/>
              </w:rPr>
              <w:t>2</w:t>
            </w:r>
            <w:r>
              <w:rPr>
                <w:rFonts w:ascii="宋体" w:hAnsi="宋体"/>
                <w:kern w:val="21"/>
                <w:szCs w:val="21"/>
              </w:rPr>
              <w:t>.5</w:t>
            </w:r>
          </w:p>
        </w:tc>
        <w:tc>
          <w:tcPr>
            <w:tcW w:w="415" w:type="pct"/>
            <w:shd w:val="clear" w:color="auto" w:fill="auto"/>
          </w:tcPr>
          <w:p>
            <w:pPr>
              <w:jc w:val="left"/>
              <w:rPr>
                <w:rFonts w:ascii="宋体" w:hAnsi="宋体"/>
                <w:kern w:val="21"/>
                <w:szCs w:val="21"/>
              </w:rPr>
            </w:pPr>
            <w:r>
              <w:rPr>
                <w:rFonts w:hint="eastAsia" w:ascii="宋体" w:hAnsi="宋体"/>
                <w:kern w:val="21"/>
                <w:szCs w:val="21"/>
              </w:rPr>
              <w:t>0</w:t>
            </w:r>
          </w:p>
        </w:tc>
        <w:tc>
          <w:tcPr>
            <w:tcW w:w="362" w:type="pct"/>
            <w:shd w:val="clear" w:color="auto" w:fill="auto"/>
          </w:tcPr>
          <w:p>
            <w:pPr>
              <w:jc w:val="left"/>
              <w:rPr>
                <w:rFonts w:ascii="宋体" w:hAnsi="宋体"/>
                <w:kern w:val="21"/>
                <w:szCs w:val="21"/>
              </w:rPr>
            </w:pPr>
            <w:r>
              <w:rPr>
                <w:rFonts w:hint="eastAsia" w:ascii="宋体" w:hAnsi="宋体"/>
                <w:kern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94" w:type="pct"/>
            <w:shd w:val="clear" w:color="auto" w:fill="auto"/>
          </w:tcPr>
          <w:p>
            <w:pPr>
              <w:spacing w:before="33"/>
              <w:ind w:left="102" w:right="-20"/>
              <w:jc w:val="center"/>
              <w:rPr>
                <w:rFonts w:ascii="宋体" w:hAnsi="宋体"/>
                <w:kern w:val="21"/>
                <w:szCs w:val="21"/>
              </w:rPr>
            </w:pPr>
            <w:r>
              <w:rPr>
                <w:rFonts w:hint="eastAsia" w:ascii="宋体" w:hAnsi="宋体"/>
                <w:kern w:val="21"/>
                <w:szCs w:val="21"/>
              </w:rPr>
              <w:t>3</w:t>
            </w:r>
          </w:p>
        </w:tc>
        <w:tc>
          <w:tcPr>
            <w:tcW w:w="1835" w:type="pct"/>
            <w:shd w:val="clear" w:color="auto" w:fill="auto"/>
          </w:tcPr>
          <w:p>
            <w:pPr>
              <w:widowControl/>
              <w:jc w:val="left"/>
              <w:rPr>
                <w:rFonts w:ascii="宋体" w:hAnsi="宋体" w:cs="宋体"/>
                <w:kern w:val="0"/>
                <w:sz w:val="24"/>
              </w:rPr>
            </w:pPr>
            <w:r>
              <w:rPr>
                <w:rFonts w:hint="eastAsia" w:ascii="宋体" w:hAnsi="宋体" w:cs="宋体"/>
                <w:color w:val="000000"/>
                <w:kern w:val="0"/>
                <w:sz w:val="20"/>
                <w:szCs w:val="20"/>
              </w:rPr>
              <w:t xml:space="preserve">急诊科尿路感染进展为尿源性脓毒症的危险因素分析/临床急诊 </w:t>
            </w:r>
          </w:p>
          <w:p>
            <w:pPr>
              <w:widowControl/>
              <w:jc w:val="left"/>
              <w:rPr>
                <w:rFonts w:ascii="宋体" w:hAnsi="宋体" w:cs="宋体"/>
                <w:kern w:val="0"/>
                <w:sz w:val="24"/>
              </w:rPr>
            </w:pPr>
            <w:r>
              <w:rPr>
                <w:rFonts w:hint="eastAsia" w:ascii="宋体" w:hAnsi="宋体" w:cs="宋体"/>
                <w:color w:val="000000"/>
                <w:kern w:val="0"/>
                <w:sz w:val="20"/>
                <w:szCs w:val="20"/>
              </w:rPr>
              <w:t>杂志/宋昆，丁宁，石国民，杨志伟，李长罗</w:t>
            </w:r>
          </w:p>
        </w:tc>
        <w:tc>
          <w:tcPr>
            <w:tcW w:w="583" w:type="pct"/>
            <w:shd w:val="clear" w:color="auto" w:fill="auto"/>
          </w:tcPr>
          <w:p>
            <w:pPr>
              <w:widowControl/>
              <w:jc w:val="left"/>
              <w:rPr>
                <w:rFonts w:ascii="宋体" w:hAnsi="宋体" w:cs="宋体"/>
                <w:kern w:val="0"/>
                <w:sz w:val="24"/>
              </w:rPr>
            </w:pPr>
            <w:r>
              <w:rPr>
                <w:rFonts w:hint="eastAsia" w:ascii="宋体" w:hAnsi="宋体" w:cs="宋体"/>
                <w:color w:val="000000"/>
                <w:kern w:val="0"/>
                <w:sz w:val="20"/>
                <w:szCs w:val="20"/>
              </w:rPr>
              <w:t xml:space="preserve">2020,21 </w:t>
            </w:r>
          </w:p>
          <w:p>
            <w:pPr>
              <w:widowControl/>
              <w:jc w:val="left"/>
              <w:rPr>
                <w:rFonts w:ascii="宋体" w:hAnsi="宋体" w:cs="宋体"/>
                <w:kern w:val="0"/>
                <w:sz w:val="24"/>
              </w:rPr>
            </w:pPr>
            <w:r>
              <w:rPr>
                <w:rFonts w:hint="eastAsia" w:ascii="宋体" w:hAnsi="宋体" w:cs="宋体"/>
                <w:color w:val="000000"/>
                <w:kern w:val="0"/>
                <w:sz w:val="20"/>
                <w:szCs w:val="20"/>
              </w:rPr>
              <w:t xml:space="preserve">(8):629-63 </w:t>
            </w:r>
          </w:p>
          <w:p>
            <w:pPr>
              <w:jc w:val="left"/>
              <w:rPr>
                <w:rFonts w:ascii="宋体" w:hAnsi="宋体"/>
                <w:kern w:val="21"/>
                <w:szCs w:val="21"/>
              </w:rPr>
            </w:pPr>
            <w:r>
              <w:rPr>
                <w:rFonts w:hint="eastAsia" w:ascii="宋体" w:hAnsi="宋体" w:cs="宋体"/>
                <w:color w:val="000000"/>
                <w:kern w:val="0"/>
                <w:sz w:val="20"/>
                <w:szCs w:val="20"/>
              </w:rPr>
              <w:t>3</w:t>
            </w:r>
          </w:p>
        </w:tc>
        <w:tc>
          <w:tcPr>
            <w:tcW w:w="583" w:type="pct"/>
            <w:shd w:val="clear" w:color="auto" w:fill="auto"/>
          </w:tcPr>
          <w:p>
            <w:pPr>
              <w:jc w:val="left"/>
              <w:rPr>
                <w:rFonts w:ascii="宋体" w:hAnsi="宋体"/>
                <w:kern w:val="21"/>
                <w:szCs w:val="21"/>
              </w:rPr>
            </w:pPr>
            <w:r>
              <w:rPr>
                <w:rFonts w:hint="eastAsia"/>
                <w:color w:val="000000"/>
                <w:sz w:val="20"/>
                <w:szCs w:val="20"/>
              </w:rPr>
              <w:t>宋昆</w:t>
            </w:r>
          </w:p>
        </w:tc>
        <w:tc>
          <w:tcPr>
            <w:tcW w:w="415" w:type="pct"/>
            <w:shd w:val="clear" w:color="auto" w:fill="auto"/>
          </w:tcPr>
          <w:p>
            <w:pPr>
              <w:widowControl/>
              <w:jc w:val="left"/>
              <w:rPr>
                <w:rFonts w:ascii="宋体" w:hAnsi="宋体" w:cs="宋体"/>
                <w:kern w:val="0"/>
                <w:sz w:val="24"/>
              </w:rPr>
            </w:pPr>
            <w:r>
              <w:rPr>
                <w:rFonts w:hint="eastAsia" w:ascii="宋体" w:hAnsi="宋体" w:cs="宋体"/>
                <w:color w:val="000000"/>
                <w:kern w:val="0"/>
                <w:sz w:val="20"/>
                <w:szCs w:val="20"/>
              </w:rPr>
              <w:t xml:space="preserve">李长 </w:t>
            </w:r>
          </w:p>
          <w:p>
            <w:pPr>
              <w:jc w:val="left"/>
              <w:rPr>
                <w:rFonts w:ascii="宋体" w:hAnsi="宋体"/>
                <w:kern w:val="21"/>
                <w:szCs w:val="21"/>
              </w:rPr>
            </w:pPr>
            <w:r>
              <w:rPr>
                <w:rFonts w:hint="eastAsia" w:ascii="宋体" w:hAnsi="宋体" w:cs="宋体"/>
                <w:color w:val="000000"/>
                <w:kern w:val="0"/>
                <w:sz w:val="20"/>
                <w:szCs w:val="20"/>
              </w:rPr>
              <w:t>罗</w:t>
            </w:r>
          </w:p>
        </w:tc>
        <w:tc>
          <w:tcPr>
            <w:tcW w:w="415" w:type="pct"/>
            <w:shd w:val="clear" w:color="auto" w:fill="auto"/>
          </w:tcPr>
          <w:p>
            <w:pPr>
              <w:jc w:val="left"/>
              <w:rPr>
                <w:rFonts w:ascii="宋体" w:hAnsi="宋体"/>
                <w:kern w:val="21"/>
                <w:szCs w:val="21"/>
              </w:rPr>
            </w:pPr>
            <w:r>
              <w:rPr>
                <w:rFonts w:hint="eastAsia" w:ascii="宋体" w:hAnsi="宋体"/>
                <w:kern w:val="21"/>
                <w:szCs w:val="21"/>
              </w:rPr>
              <w:t>2</w:t>
            </w:r>
            <w:r>
              <w:rPr>
                <w:rFonts w:ascii="宋体" w:hAnsi="宋体"/>
                <w:kern w:val="21"/>
                <w:szCs w:val="21"/>
              </w:rPr>
              <w:t>.01</w:t>
            </w:r>
          </w:p>
        </w:tc>
        <w:tc>
          <w:tcPr>
            <w:tcW w:w="415" w:type="pct"/>
            <w:shd w:val="clear" w:color="auto" w:fill="auto"/>
          </w:tcPr>
          <w:p>
            <w:pPr>
              <w:jc w:val="left"/>
              <w:rPr>
                <w:rFonts w:ascii="宋体" w:hAnsi="宋体"/>
                <w:kern w:val="21"/>
                <w:szCs w:val="21"/>
              </w:rPr>
            </w:pPr>
            <w:r>
              <w:rPr>
                <w:rFonts w:hint="eastAsia" w:ascii="宋体" w:hAnsi="宋体"/>
                <w:kern w:val="21"/>
                <w:szCs w:val="21"/>
              </w:rPr>
              <w:t>0</w:t>
            </w:r>
          </w:p>
        </w:tc>
        <w:tc>
          <w:tcPr>
            <w:tcW w:w="362" w:type="pct"/>
            <w:shd w:val="clear" w:color="auto" w:fill="auto"/>
          </w:tcPr>
          <w:p>
            <w:pPr>
              <w:jc w:val="left"/>
              <w:rPr>
                <w:rFonts w:ascii="宋体" w:hAnsi="宋体"/>
                <w:kern w:val="21"/>
                <w:szCs w:val="21"/>
              </w:rPr>
            </w:pPr>
            <w:r>
              <w:rPr>
                <w:rFonts w:hint="eastAsia" w:ascii="宋体" w:hAnsi="宋体"/>
                <w:kern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94" w:type="pct"/>
            <w:shd w:val="clear" w:color="auto" w:fill="auto"/>
          </w:tcPr>
          <w:p>
            <w:pPr>
              <w:spacing w:before="33"/>
              <w:ind w:left="102" w:right="-20"/>
              <w:jc w:val="center"/>
              <w:rPr>
                <w:rFonts w:ascii="宋体" w:hAnsi="宋体"/>
                <w:kern w:val="21"/>
                <w:szCs w:val="21"/>
              </w:rPr>
            </w:pPr>
            <w:r>
              <w:rPr>
                <w:rFonts w:hint="eastAsia" w:ascii="宋体" w:hAnsi="宋体"/>
                <w:kern w:val="21"/>
                <w:szCs w:val="21"/>
              </w:rPr>
              <w:t>4</w:t>
            </w:r>
          </w:p>
        </w:tc>
        <w:tc>
          <w:tcPr>
            <w:tcW w:w="1835" w:type="pct"/>
            <w:shd w:val="clear" w:color="auto" w:fill="auto"/>
          </w:tcPr>
          <w:p>
            <w:pPr>
              <w:widowControl/>
              <w:jc w:val="left"/>
              <w:rPr>
                <w:rFonts w:hint="eastAsia" w:ascii="宋体" w:hAnsi="宋体" w:cs="宋体"/>
                <w:kern w:val="0"/>
                <w:sz w:val="24"/>
              </w:rPr>
            </w:pPr>
            <w:r>
              <w:rPr>
                <w:rFonts w:hint="eastAsia" w:ascii="宋体" w:hAnsi="宋体" w:cs="宋体"/>
                <w:color w:val="000000"/>
                <w:kern w:val="0"/>
                <w:sz w:val="20"/>
                <w:szCs w:val="20"/>
              </w:rPr>
              <w:t>创伤外科急诊抢救质量控制体系的建立及其临床管理问题与对策分析/中国卫生/屈忠，谢明，邵启兵，杨智，李强，李长罗</w:t>
            </w:r>
          </w:p>
        </w:tc>
        <w:tc>
          <w:tcPr>
            <w:tcW w:w="583" w:type="pct"/>
            <w:shd w:val="clear" w:color="auto" w:fill="auto"/>
          </w:tcPr>
          <w:p>
            <w:pPr>
              <w:widowControl/>
              <w:jc w:val="left"/>
              <w:rPr>
                <w:rFonts w:ascii="宋体" w:hAnsi="宋体" w:cs="宋体"/>
                <w:kern w:val="0"/>
                <w:sz w:val="24"/>
              </w:rPr>
            </w:pPr>
            <w:r>
              <w:rPr>
                <w:rFonts w:hint="eastAsia" w:ascii="宋体" w:hAnsi="宋体" w:cs="宋体"/>
                <w:color w:val="000000"/>
                <w:kern w:val="0"/>
                <w:sz w:val="20"/>
                <w:szCs w:val="20"/>
              </w:rPr>
              <w:t xml:space="preserve">2020,17(1 </w:t>
            </w:r>
          </w:p>
          <w:p>
            <w:pPr>
              <w:widowControl/>
              <w:jc w:val="left"/>
              <w:rPr>
                <w:rFonts w:ascii="宋体" w:hAnsi="宋体" w:cs="宋体"/>
                <w:kern w:val="0"/>
                <w:sz w:val="24"/>
              </w:rPr>
            </w:pPr>
            <w:r>
              <w:rPr>
                <w:rFonts w:hint="eastAsia" w:ascii="宋体" w:hAnsi="宋体" w:cs="宋体"/>
                <w:color w:val="000000"/>
                <w:kern w:val="0"/>
                <w:sz w:val="20"/>
                <w:szCs w:val="20"/>
              </w:rPr>
              <w:t xml:space="preserve">8):109-11 </w:t>
            </w:r>
          </w:p>
          <w:p>
            <w:pPr>
              <w:jc w:val="left"/>
              <w:rPr>
                <w:rFonts w:ascii="宋体" w:hAnsi="宋体"/>
                <w:kern w:val="21"/>
                <w:szCs w:val="21"/>
              </w:rPr>
            </w:pPr>
            <w:r>
              <w:rPr>
                <w:rFonts w:hint="eastAsia" w:ascii="宋体" w:hAnsi="宋体" w:cs="宋体"/>
                <w:color w:val="000000"/>
                <w:kern w:val="0"/>
                <w:sz w:val="20"/>
                <w:szCs w:val="20"/>
              </w:rPr>
              <w:t>0,113.</w:t>
            </w:r>
          </w:p>
        </w:tc>
        <w:tc>
          <w:tcPr>
            <w:tcW w:w="583" w:type="pct"/>
            <w:shd w:val="clear" w:color="auto" w:fill="auto"/>
          </w:tcPr>
          <w:p>
            <w:pPr>
              <w:jc w:val="left"/>
              <w:rPr>
                <w:rFonts w:ascii="宋体" w:hAnsi="宋体"/>
                <w:kern w:val="21"/>
                <w:szCs w:val="21"/>
              </w:rPr>
            </w:pPr>
            <w:r>
              <w:rPr>
                <w:rFonts w:hint="eastAsia"/>
                <w:color w:val="000000"/>
                <w:sz w:val="20"/>
                <w:szCs w:val="20"/>
              </w:rPr>
              <w:t>屈忠</w:t>
            </w:r>
          </w:p>
        </w:tc>
        <w:tc>
          <w:tcPr>
            <w:tcW w:w="415" w:type="pct"/>
            <w:shd w:val="clear" w:color="auto" w:fill="auto"/>
          </w:tcPr>
          <w:p>
            <w:pPr>
              <w:widowControl/>
              <w:jc w:val="left"/>
              <w:rPr>
                <w:rFonts w:ascii="宋体" w:hAnsi="宋体" w:cs="宋体"/>
                <w:kern w:val="0"/>
                <w:sz w:val="24"/>
              </w:rPr>
            </w:pPr>
            <w:r>
              <w:rPr>
                <w:rFonts w:hint="eastAsia" w:ascii="宋体" w:hAnsi="宋体" w:cs="宋体"/>
                <w:color w:val="000000"/>
                <w:kern w:val="0"/>
                <w:sz w:val="20"/>
                <w:szCs w:val="20"/>
              </w:rPr>
              <w:t xml:space="preserve">李长 </w:t>
            </w:r>
          </w:p>
          <w:p>
            <w:pPr>
              <w:jc w:val="left"/>
              <w:rPr>
                <w:rFonts w:ascii="宋体" w:hAnsi="宋体"/>
                <w:kern w:val="21"/>
                <w:szCs w:val="21"/>
              </w:rPr>
            </w:pPr>
            <w:r>
              <w:rPr>
                <w:rFonts w:hint="eastAsia" w:ascii="宋体" w:hAnsi="宋体" w:cs="宋体"/>
                <w:color w:val="000000"/>
                <w:kern w:val="0"/>
                <w:sz w:val="20"/>
                <w:szCs w:val="20"/>
              </w:rPr>
              <w:t>罗</w:t>
            </w:r>
          </w:p>
        </w:tc>
        <w:tc>
          <w:tcPr>
            <w:tcW w:w="415" w:type="pct"/>
            <w:shd w:val="clear" w:color="auto" w:fill="auto"/>
          </w:tcPr>
          <w:p>
            <w:pPr>
              <w:jc w:val="left"/>
              <w:rPr>
                <w:rFonts w:ascii="宋体" w:hAnsi="宋体"/>
                <w:kern w:val="21"/>
                <w:szCs w:val="21"/>
              </w:rPr>
            </w:pPr>
            <w:r>
              <w:rPr>
                <w:rFonts w:hint="eastAsia" w:ascii="宋体" w:hAnsi="宋体"/>
                <w:kern w:val="21"/>
                <w:szCs w:val="21"/>
              </w:rPr>
              <w:t>1</w:t>
            </w:r>
            <w:r>
              <w:rPr>
                <w:rFonts w:ascii="宋体" w:hAnsi="宋体"/>
                <w:kern w:val="21"/>
                <w:szCs w:val="21"/>
              </w:rPr>
              <w:t>.32</w:t>
            </w:r>
          </w:p>
        </w:tc>
        <w:tc>
          <w:tcPr>
            <w:tcW w:w="415" w:type="pct"/>
            <w:shd w:val="clear" w:color="auto" w:fill="auto"/>
          </w:tcPr>
          <w:p>
            <w:pPr>
              <w:jc w:val="left"/>
              <w:rPr>
                <w:rFonts w:ascii="宋体" w:hAnsi="宋体"/>
                <w:kern w:val="21"/>
                <w:szCs w:val="21"/>
              </w:rPr>
            </w:pPr>
            <w:r>
              <w:rPr>
                <w:rFonts w:hint="eastAsia" w:ascii="宋体" w:hAnsi="宋体"/>
                <w:kern w:val="21"/>
                <w:szCs w:val="21"/>
              </w:rPr>
              <w:t>0</w:t>
            </w:r>
          </w:p>
        </w:tc>
        <w:tc>
          <w:tcPr>
            <w:tcW w:w="362" w:type="pct"/>
            <w:shd w:val="clear" w:color="auto" w:fill="auto"/>
          </w:tcPr>
          <w:p>
            <w:pPr>
              <w:jc w:val="left"/>
              <w:rPr>
                <w:rFonts w:ascii="宋体" w:hAnsi="宋体"/>
                <w:kern w:val="21"/>
                <w:szCs w:val="21"/>
              </w:rPr>
            </w:pPr>
            <w:r>
              <w:rPr>
                <w:rFonts w:hint="eastAsia" w:ascii="宋体" w:hAnsi="宋体"/>
                <w:kern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94" w:type="pct"/>
            <w:shd w:val="clear" w:color="auto" w:fill="auto"/>
          </w:tcPr>
          <w:p>
            <w:pPr>
              <w:spacing w:before="33"/>
              <w:ind w:left="102" w:right="-20"/>
              <w:jc w:val="center"/>
              <w:rPr>
                <w:rFonts w:ascii="宋体" w:hAnsi="宋体"/>
                <w:kern w:val="21"/>
                <w:szCs w:val="21"/>
              </w:rPr>
            </w:pPr>
            <w:r>
              <w:rPr>
                <w:rFonts w:hint="eastAsia" w:ascii="宋体" w:hAnsi="宋体"/>
                <w:kern w:val="21"/>
                <w:szCs w:val="21"/>
              </w:rPr>
              <w:t>5</w:t>
            </w:r>
          </w:p>
        </w:tc>
        <w:tc>
          <w:tcPr>
            <w:tcW w:w="1835" w:type="pct"/>
            <w:shd w:val="clear" w:color="auto" w:fill="auto"/>
          </w:tcPr>
          <w:p>
            <w:pPr>
              <w:widowControl/>
              <w:jc w:val="left"/>
              <w:rPr>
                <w:rFonts w:ascii="宋体" w:hAnsi="宋体" w:cs="宋体"/>
                <w:kern w:val="0"/>
                <w:sz w:val="24"/>
              </w:rPr>
            </w:pPr>
            <w:r>
              <w:rPr>
                <w:rFonts w:hint="eastAsia" w:ascii="宋体" w:hAnsi="宋体" w:cs="宋体"/>
                <w:color w:val="000000"/>
                <w:kern w:val="0"/>
                <w:sz w:val="20"/>
                <w:szCs w:val="20"/>
              </w:rPr>
              <w:t>优化急诊流程对急性缺血性脑卒中溶栓患者的治疗效果观察/</w:t>
            </w:r>
            <w:r>
              <w:rPr>
                <w:rFonts w:hint="eastAsia"/>
                <w:color w:val="000000"/>
                <w:sz w:val="20"/>
                <w:szCs w:val="20"/>
              </w:rPr>
              <w:t>当代护士/杨宏,林航,向瑶</w:t>
            </w:r>
          </w:p>
        </w:tc>
        <w:tc>
          <w:tcPr>
            <w:tcW w:w="583" w:type="pct"/>
            <w:shd w:val="clear" w:color="auto" w:fill="auto"/>
          </w:tcPr>
          <w:p>
            <w:pPr>
              <w:widowControl/>
              <w:jc w:val="left"/>
              <w:rPr>
                <w:rFonts w:ascii="宋体" w:hAnsi="宋体" w:cs="宋体"/>
                <w:kern w:val="0"/>
                <w:sz w:val="24"/>
              </w:rPr>
            </w:pPr>
            <w:r>
              <w:rPr>
                <w:rFonts w:hint="eastAsia" w:ascii="宋体" w:hAnsi="宋体" w:cs="宋体"/>
                <w:color w:val="000000"/>
                <w:kern w:val="0"/>
                <w:sz w:val="20"/>
                <w:szCs w:val="20"/>
              </w:rPr>
              <w:t xml:space="preserve">2020,27(0 </w:t>
            </w:r>
          </w:p>
          <w:p>
            <w:pPr>
              <w:jc w:val="left"/>
              <w:rPr>
                <w:rFonts w:ascii="宋体" w:hAnsi="宋体"/>
                <w:kern w:val="21"/>
                <w:szCs w:val="21"/>
              </w:rPr>
            </w:pPr>
            <w:r>
              <w:rPr>
                <w:rFonts w:hint="eastAsia" w:ascii="宋体" w:hAnsi="宋体" w:cs="宋体"/>
                <w:color w:val="000000"/>
                <w:kern w:val="0"/>
                <w:sz w:val="20"/>
                <w:szCs w:val="20"/>
              </w:rPr>
              <w:t>8)</w:t>
            </w:r>
          </w:p>
        </w:tc>
        <w:tc>
          <w:tcPr>
            <w:tcW w:w="583" w:type="pct"/>
            <w:shd w:val="clear" w:color="auto" w:fill="auto"/>
          </w:tcPr>
          <w:p>
            <w:pPr>
              <w:jc w:val="left"/>
              <w:rPr>
                <w:rFonts w:ascii="宋体" w:hAnsi="宋体"/>
                <w:kern w:val="21"/>
                <w:szCs w:val="21"/>
              </w:rPr>
            </w:pPr>
            <w:r>
              <w:rPr>
                <w:rFonts w:hint="eastAsia"/>
                <w:color w:val="000000"/>
                <w:sz w:val="20"/>
                <w:szCs w:val="20"/>
              </w:rPr>
              <w:t>杨宏</w:t>
            </w:r>
          </w:p>
        </w:tc>
        <w:tc>
          <w:tcPr>
            <w:tcW w:w="415" w:type="pct"/>
            <w:shd w:val="clear" w:color="auto" w:fill="auto"/>
          </w:tcPr>
          <w:p>
            <w:pPr>
              <w:jc w:val="left"/>
              <w:rPr>
                <w:rFonts w:ascii="宋体" w:hAnsi="宋体"/>
                <w:kern w:val="21"/>
                <w:szCs w:val="21"/>
              </w:rPr>
            </w:pPr>
            <w:r>
              <w:rPr>
                <w:rFonts w:hint="eastAsia"/>
                <w:color w:val="000000"/>
                <w:sz w:val="20"/>
                <w:szCs w:val="20"/>
              </w:rPr>
              <w:t>林航</w:t>
            </w:r>
          </w:p>
        </w:tc>
        <w:tc>
          <w:tcPr>
            <w:tcW w:w="415" w:type="pct"/>
            <w:shd w:val="clear" w:color="auto" w:fill="auto"/>
          </w:tcPr>
          <w:p>
            <w:pPr>
              <w:jc w:val="left"/>
              <w:rPr>
                <w:rFonts w:ascii="宋体" w:hAnsi="宋体"/>
                <w:kern w:val="21"/>
                <w:szCs w:val="21"/>
              </w:rPr>
            </w:pPr>
            <w:r>
              <w:rPr>
                <w:rFonts w:hint="eastAsia" w:ascii="宋体" w:hAnsi="宋体"/>
                <w:kern w:val="21"/>
                <w:szCs w:val="21"/>
              </w:rPr>
              <w:t>1</w:t>
            </w:r>
            <w:r>
              <w:rPr>
                <w:rFonts w:ascii="宋体" w:hAnsi="宋体"/>
                <w:kern w:val="21"/>
                <w:szCs w:val="21"/>
              </w:rPr>
              <w:t>.72</w:t>
            </w:r>
          </w:p>
        </w:tc>
        <w:tc>
          <w:tcPr>
            <w:tcW w:w="415" w:type="pct"/>
            <w:shd w:val="clear" w:color="auto" w:fill="auto"/>
          </w:tcPr>
          <w:p>
            <w:pPr>
              <w:jc w:val="left"/>
              <w:rPr>
                <w:rFonts w:ascii="宋体" w:hAnsi="宋体"/>
                <w:kern w:val="21"/>
                <w:szCs w:val="21"/>
              </w:rPr>
            </w:pPr>
            <w:r>
              <w:rPr>
                <w:rFonts w:hint="eastAsia" w:ascii="宋体" w:hAnsi="宋体"/>
                <w:kern w:val="21"/>
                <w:szCs w:val="21"/>
              </w:rPr>
              <w:t>0</w:t>
            </w:r>
          </w:p>
        </w:tc>
        <w:tc>
          <w:tcPr>
            <w:tcW w:w="362" w:type="pct"/>
            <w:shd w:val="clear" w:color="auto" w:fill="auto"/>
          </w:tcPr>
          <w:p>
            <w:pPr>
              <w:jc w:val="left"/>
              <w:rPr>
                <w:rFonts w:ascii="宋体" w:hAnsi="宋体"/>
                <w:kern w:val="21"/>
                <w:szCs w:val="21"/>
              </w:rPr>
            </w:pPr>
            <w:r>
              <w:rPr>
                <w:rFonts w:hint="eastAsia" w:ascii="宋体" w:hAnsi="宋体"/>
                <w:kern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94" w:type="pct"/>
            <w:shd w:val="clear" w:color="auto" w:fill="auto"/>
          </w:tcPr>
          <w:p>
            <w:pPr>
              <w:spacing w:before="33"/>
              <w:ind w:left="102" w:right="-20"/>
              <w:jc w:val="center"/>
              <w:rPr>
                <w:rFonts w:ascii="宋体" w:hAnsi="宋体"/>
                <w:kern w:val="21"/>
                <w:szCs w:val="21"/>
              </w:rPr>
            </w:pPr>
            <w:r>
              <w:rPr>
                <w:rFonts w:hint="eastAsia" w:ascii="宋体" w:hAnsi="宋体"/>
                <w:kern w:val="21"/>
                <w:szCs w:val="21"/>
              </w:rPr>
              <w:t>6</w:t>
            </w:r>
          </w:p>
        </w:tc>
        <w:tc>
          <w:tcPr>
            <w:tcW w:w="1835" w:type="pct"/>
            <w:shd w:val="clear" w:color="auto" w:fill="auto"/>
          </w:tcPr>
          <w:p>
            <w:pPr>
              <w:widowControl/>
              <w:jc w:val="left"/>
              <w:rPr>
                <w:rFonts w:ascii="宋体" w:hAnsi="宋体" w:cs="宋体"/>
                <w:kern w:val="0"/>
                <w:sz w:val="24"/>
              </w:rPr>
            </w:pPr>
            <w:r>
              <w:rPr>
                <w:rFonts w:hint="eastAsia" w:ascii="宋体" w:hAnsi="宋体" w:cs="宋体"/>
                <w:color w:val="000000"/>
                <w:kern w:val="0"/>
                <w:sz w:val="20"/>
                <w:szCs w:val="20"/>
              </w:rPr>
              <w:t xml:space="preserve">急诊科血流感染的临床分布特征及病原菌分析/临床急诊杂志/宋昆，丁宁，石国民，林航，李长 </w:t>
            </w:r>
          </w:p>
          <w:p>
            <w:pPr>
              <w:widowControl/>
              <w:jc w:val="left"/>
              <w:rPr>
                <w:rFonts w:ascii="宋体" w:hAnsi="宋体" w:cs="宋体"/>
                <w:kern w:val="0"/>
                <w:sz w:val="24"/>
              </w:rPr>
            </w:pPr>
            <w:r>
              <w:rPr>
                <w:rFonts w:hint="eastAsia" w:ascii="宋体" w:hAnsi="宋体" w:cs="宋体"/>
                <w:color w:val="000000"/>
                <w:kern w:val="0"/>
                <w:sz w:val="20"/>
                <w:szCs w:val="20"/>
              </w:rPr>
              <w:t>罗</w:t>
            </w:r>
          </w:p>
        </w:tc>
        <w:tc>
          <w:tcPr>
            <w:tcW w:w="583" w:type="pct"/>
            <w:shd w:val="clear" w:color="auto" w:fill="auto"/>
          </w:tcPr>
          <w:p>
            <w:pPr>
              <w:widowControl/>
              <w:jc w:val="left"/>
              <w:rPr>
                <w:rFonts w:ascii="宋体" w:hAnsi="宋体" w:cs="宋体"/>
                <w:kern w:val="0"/>
                <w:sz w:val="24"/>
              </w:rPr>
            </w:pPr>
            <w:r>
              <w:rPr>
                <w:rFonts w:hint="eastAsia" w:ascii="宋体" w:hAnsi="宋体" w:cs="宋体"/>
                <w:color w:val="000000"/>
                <w:kern w:val="0"/>
                <w:sz w:val="20"/>
                <w:szCs w:val="20"/>
              </w:rPr>
              <w:t xml:space="preserve">2020,21(1 </w:t>
            </w:r>
          </w:p>
          <w:p>
            <w:pPr>
              <w:widowControl/>
              <w:jc w:val="left"/>
              <w:rPr>
                <w:rFonts w:ascii="宋体" w:hAnsi="宋体" w:cs="宋体"/>
                <w:kern w:val="0"/>
                <w:sz w:val="24"/>
              </w:rPr>
            </w:pPr>
            <w:r>
              <w:rPr>
                <w:rFonts w:hint="eastAsia" w:ascii="宋体" w:hAnsi="宋体" w:cs="宋体"/>
                <w:color w:val="000000"/>
                <w:kern w:val="0"/>
                <w:sz w:val="20"/>
                <w:szCs w:val="20"/>
              </w:rPr>
              <w:t xml:space="preserve">1):870-87 </w:t>
            </w:r>
          </w:p>
          <w:p>
            <w:pPr>
              <w:jc w:val="left"/>
              <w:rPr>
                <w:rFonts w:ascii="宋体" w:hAnsi="宋体"/>
                <w:kern w:val="21"/>
                <w:szCs w:val="21"/>
              </w:rPr>
            </w:pPr>
            <w:r>
              <w:rPr>
                <w:rFonts w:hint="eastAsia" w:ascii="宋体" w:hAnsi="宋体" w:cs="宋体"/>
                <w:color w:val="000000"/>
                <w:kern w:val="0"/>
                <w:sz w:val="20"/>
                <w:szCs w:val="20"/>
              </w:rPr>
              <w:t>5</w:t>
            </w:r>
          </w:p>
        </w:tc>
        <w:tc>
          <w:tcPr>
            <w:tcW w:w="583" w:type="pct"/>
            <w:shd w:val="clear" w:color="auto" w:fill="auto"/>
          </w:tcPr>
          <w:p>
            <w:pPr>
              <w:jc w:val="left"/>
              <w:rPr>
                <w:rFonts w:ascii="宋体" w:hAnsi="宋体"/>
                <w:kern w:val="21"/>
                <w:szCs w:val="21"/>
              </w:rPr>
            </w:pPr>
            <w:r>
              <w:rPr>
                <w:rFonts w:hint="eastAsia"/>
                <w:color w:val="000000"/>
                <w:sz w:val="20"/>
                <w:szCs w:val="20"/>
              </w:rPr>
              <w:t>宋昆</w:t>
            </w:r>
          </w:p>
        </w:tc>
        <w:tc>
          <w:tcPr>
            <w:tcW w:w="415" w:type="pct"/>
            <w:shd w:val="clear" w:color="auto" w:fill="auto"/>
          </w:tcPr>
          <w:p>
            <w:pPr>
              <w:widowControl/>
              <w:jc w:val="left"/>
              <w:rPr>
                <w:rFonts w:ascii="宋体" w:hAnsi="宋体" w:cs="宋体"/>
                <w:kern w:val="0"/>
                <w:sz w:val="24"/>
              </w:rPr>
            </w:pPr>
            <w:r>
              <w:rPr>
                <w:rFonts w:hint="eastAsia" w:ascii="宋体" w:hAnsi="宋体" w:cs="宋体"/>
                <w:color w:val="000000"/>
                <w:kern w:val="0"/>
                <w:sz w:val="20"/>
                <w:szCs w:val="20"/>
              </w:rPr>
              <w:t xml:space="preserve">李长 </w:t>
            </w:r>
          </w:p>
          <w:p>
            <w:pPr>
              <w:jc w:val="left"/>
              <w:rPr>
                <w:rFonts w:ascii="宋体" w:hAnsi="宋体"/>
                <w:kern w:val="21"/>
                <w:szCs w:val="21"/>
              </w:rPr>
            </w:pPr>
            <w:r>
              <w:rPr>
                <w:rFonts w:hint="eastAsia" w:ascii="宋体" w:hAnsi="宋体" w:cs="宋体"/>
                <w:color w:val="000000"/>
                <w:kern w:val="0"/>
                <w:sz w:val="20"/>
                <w:szCs w:val="20"/>
              </w:rPr>
              <w:t>罗</w:t>
            </w:r>
          </w:p>
        </w:tc>
        <w:tc>
          <w:tcPr>
            <w:tcW w:w="415" w:type="pct"/>
            <w:shd w:val="clear" w:color="auto" w:fill="auto"/>
          </w:tcPr>
          <w:p>
            <w:pPr>
              <w:jc w:val="left"/>
              <w:rPr>
                <w:rFonts w:ascii="宋体" w:hAnsi="宋体"/>
                <w:kern w:val="21"/>
                <w:szCs w:val="21"/>
              </w:rPr>
            </w:pPr>
            <w:r>
              <w:rPr>
                <w:rFonts w:hint="eastAsia"/>
                <w:color w:val="000000"/>
                <w:sz w:val="20"/>
                <w:szCs w:val="20"/>
              </w:rPr>
              <w:t>2.01</w:t>
            </w:r>
          </w:p>
        </w:tc>
        <w:tc>
          <w:tcPr>
            <w:tcW w:w="415" w:type="pct"/>
            <w:shd w:val="clear" w:color="auto" w:fill="auto"/>
          </w:tcPr>
          <w:p>
            <w:pPr>
              <w:jc w:val="left"/>
              <w:rPr>
                <w:rFonts w:ascii="宋体" w:hAnsi="宋体"/>
                <w:kern w:val="21"/>
                <w:szCs w:val="21"/>
              </w:rPr>
            </w:pPr>
            <w:r>
              <w:rPr>
                <w:rFonts w:hint="eastAsia" w:ascii="宋体" w:hAnsi="宋体"/>
                <w:kern w:val="21"/>
                <w:szCs w:val="21"/>
              </w:rPr>
              <w:t>0</w:t>
            </w:r>
          </w:p>
        </w:tc>
        <w:tc>
          <w:tcPr>
            <w:tcW w:w="362" w:type="pct"/>
            <w:shd w:val="clear" w:color="auto" w:fill="auto"/>
          </w:tcPr>
          <w:p>
            <w:pPr>
              <w:jc w:val="left"/>
              <w:rPr>
                <w:rFonts w:ascii="宋体" w:hAnsi="宋体"/>
                <w:kern w:val="21"/>
                <w:szCs w:val="21"/>
              </w:rPr>
            </w:pPr>
            <w:r>
              <w:rPr>
                <w:rFonts w:hint="eastAsia" w:ascii="宋体" w:hAnsi="宋体"/>
                <w:kern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94" w:type="pct"/>
            <w:shd w:val="clear" w:color="auto" w:fill="auto"/>
          </w:tcPr>
          <w:p>
            <w:pPr>
              <w:spacing w:before="33"/>
              <w:ind w:left="102" w:right="-20"/>
              <w:jc w:val="center"/>
              <w:rPr>
                <w:rFonts w:ascii="宋体" w:hAnsi="宋体"/>
                <w:kern w:val="21"/>
                <w:szCs w:val="21"/>
              </w:rPr>
            </w:pPr>
            <w:r>
              <w:rPr>
                <w:rFonts w:hint="eastAsia" w:ascii="宋体" w:hAnsi="宋体"/>
                <w:kern w:val="21"/>
                <w:szCs w:val="21"/>
              </w:rPr>
              <w:t>7</w:t>
            </w:r>
          </w:p>
        </w:tc>
        <w:tc>
          <w:tcPr>
            <w:tcW w:w="1835" w:type="pct"/>
            <w:shd w:val="clear" w:color="auto" w:fill="auto"/>
          </w:tcPr>
          <w:p>
            <w:pPr>
              <w:widowControl/>
              <w:jc w:val="left"/>
              <w:rPr>
                <w:rFonts w:ascii="宋体" w:hAnsi="宋体" w:cs="宋体"/>
                <w:kern w:val="0"/>
                <w:sz w:val="24"/>
              </w:rPr>
            </w:pPr>
            <w:r>
              <w:rPr>
                <w:rFonts w:hint="eastAsia" w:ascii="宋体" w:hAnsi="宋体" w:cs="宋体"/>
                <w:color w:val="000000"/>
                <w:kern w:val="0"/>
                <w:sz w:val="20"/>
                <w:szCs w:val="20"/>
              </w:rPr>
              <w:t xml:space="preserve">Factors Associated with Emergency Department Length of Stay in Criti cally Ill Patients: A Single Cent </w:t>
            </w:r>
          </w:p>
          <w:p>
            <w:pPr>
              <w:widowControl/>
              <w:jc w:val="left"/>
              <w:rPr>
                <w:rFonts w:ascii="宋体" w:hAnsi="宋体" w:cs="宋体"/>
                <w:kern w:val="0"/>
                <w:sz w:val="24"/>
              </w:rPr>
            </w:pPr>
            <w:r>
              <w:rPr>
                <w:rFonts w:hint="eastAsia" w:ascii="宋体" w:hAnsi="宋体" w:cs="宋体"/>
                <w:color w:val="000000"/>
                <w:kern w:val="0"/>
                <w:sz w:val="20"/>
                <w:szCs w:val="20"/>
              </w:rPr>
              <w:t>er Retrospective Study</w:t>
            </w:r>
            <w:r>
              <w:rPr>
                <w:rFonts w:ascii="宋体" w:hAnsi="宋体" w:cs="宋体"/>
                <w:color w:val="000000"/>
                <w:kern w:val="0"/>
                <w:sz w:val="20"/>
                <w:szCs w:val="20"/>
              </w:rPr>
              <w:t>/</w:t>
            </w:r>
            <w:r>
              <w:rPr>
                <w:rFonts w:hint="eastAsia"/>
                <w:color w:val="000000"/>
                <w:sz w:val="20"/>
                <w:szCs w:val="20"/>
              </w:rPr>
              <w:t xml:space="preserve"> </w:t>
            </w:r>
            <w:r>
              <w:rPr>
                <w:rFonts w:hint="eastAsia" w:ascii="宋体" w:hAnsi="宋体" w:cs="宋体"/>
                <w:color w:val="000000"/>
                <w:kern w:val="0"/>
                <w:sz w:val="20"/>
                <w:szCs w:val="20"/>
              </w:rPr>
              <w:t>Med Sci Monit</w:t>
            </w:r>
            <w:r>
              <w:rPr>
                <w:rFonts w:ascii="宋体" w:hAnsi="宋体" w:cs="宋体"/>
                <w:color w:val="000000"/>
                <w:kern w:val="0"/>
                <w:sz w:val="20"/>
                <w:szCs w:val="20"/>
              </w:rPr>
              <w:t>/</w:t>
            </w:r>
            <w:r>
              <w:rPr>
                <w:rFonts w:hint="eastAsia" w:ascii="宋体" w:hAnsi="宋体" w:cs="宋体"/>
                <w:color w:val="000000"/>
                <w:kern w:val="0"/>
                <w:sz w:val="20"/>
                <w:szCs w:val="20"/>
              </w:rPr>
              <w:t xml:space="preserve">杨志伟，宋昆，林 </w:t>
            </w:r>
          </w:p>
          <w:p>
            <w:pPr>
              <w:widowControl/>
              <w:jc w:val="left"/>
              <w:rPr>
                <w:rFonts w:ascii="宋体" w:hAnsi="宋体" w:cs="宋体"/>
                <w:kern w:val="0"/>
                <w:sz w:val="24"/>
              </w:rPr>
            </w:pPr>
            <w:r>
              <w:rPr>
                <w:rFonts w:hint="eastAsia" w:ascii="宋体" w:hAnsi="宋体" w:cs="宋体"/>
                <w:color w:val="000000"/>
                <w:kern w:val="0"/>
                <w:sz w:val="20"/>
                <w:szCs w:val="20"/>
              </w:rPr>
              <w:t>航，李长罗，丁宁</w:t>
            </w:r>
          </w:p>
        </w:tc>
        <w:tc>
          <w:tcPr>
            <w:tcW w:w="583" w:type="pct"/>
            <w:shd w:val="clear" w:color="auto" w:fill="auto"/>
          </w:tcPr>
          <w:p>
            <w:pPr>
              <w:widowControl/>
              <w:jc w:val="left"/>
              <w:rPr>
                <w:rFonts w:ascii="宋体" w:hAnsi="宋体" w:cs="宋体"/>
                <w:kern w:val="0"/>
                <w:sz w:val="24"/>
              </w:rPr>
            </w:pPr>
            <w:r>
              <w:rPr>
                <w:rFonts w:hint="eastAsia" w:ascii="宋体" w:hAnsi="宋体" w:cs="宋体"/>
                <w:color w:val="000000"/>
                <w:kern w:val="0"/>
                <w:sz w:val="20"/>
                <w:szCs w:val="20"/>
              </w:rPr>
              <w:t xml:space="preserve">27:e93128 </w:t>
            </w:r>
          </w:p>
          <w:p>
            <w:pPr>
              <w:jc w:val="left"/>
              <w:rPr>
                <w:rFonts w:ascii="宋体" w:hAnsi="宋体"/>
                <w:kern w:val="21"/>
                <w:szCs w:val="21"/>
              </w:rPr>
            </w:pPr>
            <w:r>
              <w:rPr>
                <w:rFonts w:hint="eastAsia" w:ascii="宋体" w:hAnsi="宋体" w:cs="宋体"/>
                <w:color w:val="000000"/>
                <w:kern w:val="0"/>
                <w:sz w:val="20"/>
                <w:szCs w:val="20"/>
              </w:rPr>
              <w:t>6. doi</w:t>
            </w:r>
          </w:p>
        </w:tc>
        <w:tc>
          <w:tcPr>
            <w:tcW w:w="583" w:type="pct"/>
            <w:shd w:val="clear" w:color="auto" w:fill="auto"/>
          </w:tcPr>
          <w:p>
            <w:pPr>
              <w:widowControl/>
              <w:jc w:val="left"/>
              <w:rPr>
                <w:rFonts w:ascii="宋体" w:hAnsi="宋体" w:cs="宋体"/>
                <w:kern w:val="0"/>
                <w:sz w:val="24"/>
              </w:rPr>
            </w:pPr>
            <w:r>
              <w:rPr>
                <w:rFonts w:hint="eastAsia" w:ascii="宋体" w:hAnsi="宋体" w:cs="宋体"/>
                <w:color w:val="000000"/>
                <w:kern w:val="0"/>
                <w:sz w:val="20"/>
                <w:szCs w:val="20"/>
              </w:rPr>
              <w:t xml:space="preserve">杨志伟， </w:t>
            </w:r>
          </w:p>
          <w:p>
            <w:pPr>
              <w:widowControl/>
              <w:jc w:val="left"/>
              <w:rPr>
                <w:rFonts w:ascii="宋体" w:hAnsi="宋体" w:cs="宋体"/>
                <w:kern w:val="0"/>
                <w:sz w:val="24"/>
              </w:rPr>
            </w:pPr>
            <w:r>
              <w:rPr>
                <w:rFonts w:hint="eastAsia" w:ascii="宋体" w:hAnsi="宋体" w:cs="宋体"/>
                <w:color w:val="000000"/>
                <w:kern w:val="0"/>
                <w:sz w:val="20"/>
                <w:szCs w:val="20"/>
              </w:rPr>
              <w:t xml:space="preserve">宋昆，林 </w:t>
            </w:r>
          </w:p>
          <w:p>
            <w:pPr>
              <w:jc w:val="left"/>
              <w:rPr>
                <w:rFonts w:ascii="宋体" w:hAnsi="宋体"/>
                <w:kern w:val="21"/>
                <w:szCs w:val="21"/>
              </w:rPr>
            </w:pPr>
            <w:r>
              <w:rPr>
                <w:rFonts w:hint="eastAsia" w:ascii="宋体" w:hAnsi="宋体" w:cs="宋体"/>
                <w:color w:val="000000"/>
                <w:kern w:val="0"/>
                <w:sz w:val="20"/>
                <w:szCs w:val="20"/>
              </w:rPr>
              <w:t>航</w:t>
            </w:r>
          </w:p>
        </w:tc>
        <w:tc>
          <w:tcPr>
            <w:tcW w:w="415" w:type="pct"/>
            <w:shd w:val="clear" w:color="auto" w:fill="auto"/>
          </w:tcPr>
          <w:p>
            <w:pPr>
              <w:widowControl/>
              <w:jc w:val="left"/>
              <w:rPr>
                <w:rFonts w:ascii="宋体" w:hAnsi="宋体" w:cs="宋体"/>
                <w:kern w:val="0"/>
                <w:sz w:val="24"/>
              </w:rPr>
            </w:pPr>
            <w:r>
              <w:rPr>
                <w:rFonts w:hint="eastAsia" w:ascii="宋体" w:hAnsi="宋体" w:cs="宋体"/>
                <w:color w:val="000000"/>
                <w:kern w:val="0"/>
                <w:sz w:val="20"/>
                <w:szCs w:val="20"/>
              </w:rPr>
              <w:t xml:space="preserve">李长 </w:t>
            </w:r>
          </w:p>
          <w:p>
            <w:pPr>
              <w:widowControl/>
              <w:jc w:val="left"/>
              <w:rPr>
                <w:rFonts w:ascii="宋体" w:hAnsi="宋体" w:cs="宋体"/>
                <w:kern w:val="0"/>
                <w:sz w:val="24"/>
              </w:rPr>
            </w:pPr>
            <w:r>
              <w:rPr>
                <w:rFonts w:hint="eastAsia" w:ascii="宋体" w:hAnsi="宋体" w:cs="宋体"/>
                <w:color w:val="000000"/>
                <w:kern w:val="0"/>
                <w:sz w:val="20"/>
                <w:szCs w:val="20"/>
              </w:rPr>
              <w:t>罗，丁宁</w:t>
            </w:r>
          </w:p>
        </w:tc>
        <w:tc>
          <w:tcPr>
            <w:tcW w:w="415" w:type="pct"/>
            <w:shd w:val="clear" w:color="auto" w:fill="auto"/>
          </w:tcPr>
          <w:p>
            <w:pPr>
              <w:widowControl/>
              <w:jc w:val="left"/>
              <w:rPr>
                <w:rFonts w:ascii="宋体" w:hAnsi="宋体" w:cs="宋体"/>
                <w:kern w:val="0"/>
                <w:sz w:val="24"/>
              </w:rPr>
            </w:pPr>
            <w:r>
              <w:rPr>
                <w:rFonts w:hint="eastAsia" w:ascii="宋体" w:hAnsi="宋体" w:cs="宋体"/>
                <w:color w:val="000000"/>
                <w:kern w:val="0"/>
                <w:sz w:val="20"/>
                <w:szCs w:val="20"/>
              </w:rPr>
              <w:t xml:space="preserve">3.38 </w:t>
            </w:r>
          </w:p>
          <w:p>
            <w:pPr>
              <w:jc w:val="left"/>
              <w:rPr>
                <w:rFonts w:ascii="宋体" w:hAnsi="宋体"/>
                <w:kern w:val="21"/>
                <w:szCs w:val="21"/>
              </w:rPr>
            </w:pPr>
            <w:r>
              <w:rPr>
                <w:rFonts w:hint="eastAsia" w:ascii="宋体" w:hAnsi="宋体" w:cs="宋体"/>
                <w:color w:val="000000"/>
                <w:kern w:val="0"/>
                <w:sz w:val="20"/>
                <w:szCs w:val="20"/>
              </w:rPr>
              <w:t>6</w:t>
            </w:r>
          </w:p>
        </w:tc>
        <w:tc>
          <w:tcPr>
            <w:tcW w:w="415" w:type="pct"/>
            <w:shd w:val="clear" w:color="auto" w:fill="auto"/>
          </w:tcPr>
          <w:p>
            <w:pPr>
              <w:jc w:val="left"/>
              <w:rPr>
                <w:rFonts w:ascii="宋体" w:hAnsi="宋体"/>
                <w:kern w:val="21"/>
                <w:szCs w:val="21"/>
              </w:rPr>
            </w:pPr>
            <w:r>
              <w:rPr>
                <w:rFonts w:hint="eastAsia" w:ascii="宋体" w:hAnsi="宋体"/>
                <w:kern w:val="21"/>
                <w:szCs w:val="21"/>
              </w:rPr>
              <w:t>3</w:t>
            </w:r>
          </w:p>
        </w:tc>
        <w:tc>
          <w:tcPr>
            <w:tcW w:w="362" w:type="pct"/>
            <w:shd w:val="clear" w:color="auto" w:fill="auto"/>
          </w:tcPr>
          <w:p>
            <w:pPr>
              <w:jc w:val="left"/>
              <w:rPr>
                <w:rFonts w:ascii="宋体" w:hAnsi="宋体"/>
                <w:kern w:val="21"/>
                <w:szCs w:val="21"/>
              </w:rPr>
            </w:pPr>
            <w:r>
              <w:rPr>
                <w:rFonts w:hint="eastAsia" w:ascii="宋体" w:hAnsi="宋体"/>
                <w:kern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94" w:type="pct"/>
            <w:shd w:val="clear" w:color="auto" w:fill="auto"/>
          </w:tcPr>
          <w:p>
            <w:pPr>
              <w:spacing w:before="33"/>
              <w:ind w:left="102" w:right="-20"/>
              <w:jc w:val="center"/>
              <w:rPr>
                <w:rFonts w:ascii="宋体" w:hAnsi="宋体"/>
                <w:kern w:val="21"/>
                <w:szCs w:val="21"/>
              </w:rPr>
            </w:pPr>
            <w:r>
              <w:rPr>
                <w:rFonts w:hint="eastAsia" w:ascii="宋体" w:hAnsi="宋体"/>
                <w:kern w:val="21"/>
                <w:szCs w:val="21"/>
              </w:rPr>
              <w:t>8</w:t>
            </w:r>
          </w:p>
        </w:tc>
        <w:tc>
          <w:tcPr>
            <w:tcW w:w="1835" w:type="pct"/>
            <w:shd w:val="clear" w:color="auto" w:fill="auto"/>
          </w:tcPr>
          <w:p>
            <w:pPr>
              <w:widowControl/>
              <w:jc w:val="left"/>
              <w:rPr>
                <w:rFonts w:ascii="宋体" w:hAnsi="宋体" w:cs="宋体"/>
                <w:kern w:val="0"/>
                <w:sz w:val="24"/>
              </w:rPr>
            </w:pPr>
            <w:r>
              <w:rPr>
                <w:rFonts w:hint="eastAsia" w:ascii="宋体" w:hAnsi="宋体" w:cs="宋体"/>
                <w:color w:val="000000"/>
                <w:kern w:val="0"/>
                <w:sz w:val="20"/>
                <w:szCs w:val="20"/>
              </w:rPr>
              <w:t>Clinical Characteristics of Aortic Aneurysm in MIMIC-III</w:t>
            </w:r>
            <w:r>
              <w:rPr>
                <w:rFonts w:ascii="宋体" w:hAnsi="宋体" w:cs="宋体"/>
                <w:color w:val="000000"/>
                <w:kern w:val="0"/>
                <w:sz w:val="20"/>
                <w:szCs w:val="20"/>
              </w:rPr>
              <w:t>/</w:t>
            </w:r>
            <w:r>
              <w:rPr>
                <w:rFonts w:hint="eastAsia"/>
                <w:color w:val="000000"/>
                <w:sz w:val="20"/>
                <w:szCs w:val="20"/>
              </w:rPr>
              <w:t xml:space="preserve"> Heart Sug Forum</w:t>
            </w:r>
            <w:r>
              <w:rPr>
                <w:color w:val="000000"/>
                <w:sz w:val="20"/>
                <w:szCs w:val="20"/>
              </w:rPr>
              <w:t>/</w:t>
            </w:r>
            <w:r>
              <w:rPr>
                <w:rFonts w:hint="eastAsia" w:ascii="宋体" w:hAnsi="宋体" w:cs="宋体"/>
                <w:color w:val="000000"/>
                <w:kern w:val="0"/>
                <w:sz w:val="20"/>
                <w:szCs w:val="20"/>
              </w:rPr>
              <w:t xml:space="preserve">宋昆,郭萃蓉，杨 </w:t>
            </w:r>
          </w:p>
          <w:p>
            <w:pPr>
              <w:widowControl/>
              <w:jc w:val="left"/>
              <w:rPr>
                <w:rFonts w:ascii="宋体" w:hAnsi="宋体" w:cs="宋体"/>
                <w:kern w:val="0"/>
                <w:sz w:val="24"/>
              </w:rPr>
            </w:pPr>
            <w:r>
              <w:rPr>
                <w:rFonts w:hint="eastAsia" w:ascii="宋体" w:hAnsi="宋体" w:cs="宋体"/>
                <w:color w:val="000000"/>
                <w:kern w:val="0"/>
                <w:sz w:val="20"/>
                <w:szCs w:val="20"/>
              </w:rPr>
              <w:t>孔智，李长罗，丁宁</w:t>
            </w:r>
          </w:p>
        </w:tc>
        <w:tc>
          <w:tcPr>
            <w:tcW w:w="583" w:type="pct"/>
            <w:shd w:val="clear" w:color="auto" w:fill="auto"/>
          </w:tcPr>
          <w:p>
            <w:pPr>
              <w:widowControl/>
              <w:jc w:val="left"/>
              <w:rPr>
                <w:rFonts w:ascii="宋体" w:hAnsi="宋体" w:cs="宋体"/>
                <w:kern w:val="0"/>
                <w:sz w:val="24"/>
              </w:rPr>
            </w:pPr>
            <w:r>
              <w:rPr>
                <w:rFonts w:hint="eastAsia" w:ascii="宋体" w:hAnsi="宋体" w:cs="宋体"/>
                <w:color w:val="000000"/>
                <w:kern w:val="0"/>
                <w:sz w:val="20"/>
                <w:szCs w:val="20"/>
              </w:rPr>
              <w:t xml:space="preserve">24(2):E35 </w:t>
            </w:r>
          </w:p>
          <w:p>
            <w:pPr>
              <w:jc w:val="left"/>
              <w:rPr>
                <w:rFonts w:ascii="宋体" w:hAnsi="宋体"/>
                <w:kern w:val="21"/>
                <w:szCs w:val="21"/>
              </w:rPr>
            </w:pPr>
            <w:r>
              <w:rPr>
                <w:rFonts w:hint="eastAsia" w:ascii="宋体" w:hAnsi="宋体" w:cs="宋体"/>
                <w:color w:val="000000"/>
                <w:kern w:val="0"/>
                <w:sz w:val="20"/>
                <w:szCs w:val="20"/>
              </w:rPr>
              <w:t>1-E358.</w:t>
            </w:r>
          </w:p>
        </w:tc>
        <w:tc>
          <w:tcPr>
            <w:tcW w:w="583" w:type="pct"/>
            <w:shd w:val="clear" w:color="auto" w:fill="auto"/>
          </w:tcPr>
          <w:p>
            <w:pPr>
              <w:widowControl/>
              <w:jc w:val="left"/>
              <w:rPr>
                <w:rFonts w:ascii="宋体" w:hAnsi="宋体" w:cs="宋体"/>
                <w:kern w:val="0"/>
                <w:sz w:val="24"/>
              </w:rPr>
            </w:pPr>
            <w:r>
              <w:rPr>
                <w:rFonts w:hint="eastAsia" w:ascii="宋体" w:hAnsi="宋体" w:cs="宋体"/>
                <w:color w:val="000000"/>
                <w:kern w:val="0"/>
                <w:sz w:val="20"/>
                <w:szCs w:val="20"/>
              </w:rPr>
              <w:t xml:space="preserve">宋昆，郭 </w:t>
            </w:r>
          </w:p>
          <w:p>
            <w:pPr>
              <w:widowControl/>
              <w:jc w:val="left"/>
              <w:rPr>
                <w:rFonts w:ascii="宋体" w:hAnsi="宋体" w:cs="宋体"/>
                <w:kern w:val="0"/>
                <w:sz w:val="24"/>
              </w:rPr>
            </w:pPr>
            <w:r>
              <w:rPr>
                <w:rFonts w:hint="eastAsia" w:ascii="宋体" w:hAnsi="宋体" w:cs="宋体"/>
                <w:color w:val="000000"/>
                <w:kern w:val="0"/>
                <w:sz w:val="20"/>
                <w:szCs w:val="20"/>
              </w:rPr>
              <w:t xml:space="preserve">萃蓉，杨 </w:t>
            </w:r>
          </w:p>
          <w:p>
            <w:pPr>
              <w:jc w:val="left"/>
              <w:rPr>
                <w:rFonts w:ascii="宋体" w:hAnsi="宋体"/>
                <w:kern w:val="21"/>
                <w:szCs w:val="21"/>
              </w:rPr>
            </w:pPr>
            <w:r>
              <w:rPr>
                <w:rFonts w:hint="eastAsia" w:ascii="宋体" w:hAnsi="宋体" w:cs="宋体"/>
                <w:color w:val="000000"/>
                <w:kern w:val="0"/>
                <w:sz w:val="20"/>
                <w:szCs w:val="20"/>
              </w:rPr>
              <w:t>孔智</w:t>
            </w:r>
          </w:p>
        </w:tc>
        <w:tc>
          <w:tcPr>
            <w:tcW w:w="415" w:type="pct"/>
            <w:shd w:val="clear" w:color="auto" w:fill="auto"/>
          </w:tcPr>
          <w:p>
            <w:pPr>
              <w:widowControl/>
              <w:jc w:val="left"/>
              <w:rPr>
                <w:rFonts w:ascii="宋体" w:hAnsi="宋体" w:cs="宋体"/>
                <w:kern w:val="0"/>
                <w:sz w:val="24"/>
              </w:rPr>
            </w:pPr>
            <w:r>
              <w:rPr>
                <w:rFonts w:hint="eastAsia" w:ascii="宋体" w:hAnsi="宋体" w:cs="宋体"/>
                <w:color w:val="000000"/>
                <w:kern w:val="0"/>
                <w:sz w:val="20"/>
                <w:szCs w:val="20"/>
              </w:rPr>
              <w:t xml:space="preserve">李长 </w:t>
            </w:r>
          </w:p>
          <w:p>
            <w:pPr>
              <w:widowControl/>
              <w:jc w:val="left"/>
              <w:rPr>
                <w:rFonts w:ascii="宋体" w:hAnsi="宋体" w:cs="宋体"/>
                <w:kern w:val="0"/>
                <w:sz w:val="24"/>
              </w:rPr>
            </w:pPr>
            <w:r>
              <w:rPr>
                <w:rFonts w:hint="eastAsia" w:ascii="宋体" w:hAnsi="宋体" w:cs="宋体"/>
                <w:color w:val="000000"/>
                <w:kern w:val="0"/>
                <w:sz w:val="20"/>
                <w:szCs w:val="20"/>
              </w:rPr>
              <w:t>罗，丁宁</w:t>
            </w:r>
          </w:p>
        </w:tc>
        <w:tc>
          <w:tcPr>
            <w:tcW w:w="415" w:type="pct"/>
            <w:shd w:val="clear" w:color="auto" w:fill="auto"/>
          </w:tcPr>
          <w:p>
            <w:pPr>
              <w:widowControl/>
              <w:jc w:val="left"/>
              <w:rPr>
                <w:rFonts w:ascii="宋体" w:hAnsi="宋体" w:cs="宋体"/>
                <w:kern w:val="0"/>
                <w:sz w:val="24"/>
              </w:rPr>
            </w:pPr>
            <w:r>
              <w:rPr>
                <w:rFonts w:hint="eastAsia" w:ascii="宋体" w:hAnsi="宋体" w:cs="宋体"/>
                <w:color w:val="000000"/>
                <w:kern w:val="0"/>
                <w:sz w:val="20"/>
                <w:szCs w:val="20"/>
              </w:rPr>
              <w:t xml:space="preserve">0.90 </w:t>
            </w:r>
          </w:p>
          <w:p>
            <w:pPr>
              <w:jc w:val="left"/>
              <w:rPr>
                <w:rFonts w:ascii="宋体" w:hAnsi="宋体"/>
                <w:kern w:val="21"/>
                <w:szCs w:val="21"/>
              </w:rPr>
            </w:pPr>
            <w:r>
              <w:rPr>
                <w:rFonts w:hint="eastAsia" w:ascii="宋体" w:hAnsi="宋体" w:cs="宋体"/>
                <w:color w:val="000000"/>
                <w:kern w:val="0"/>
                <w:sz w:val="20"/>
                <w:szCs w:val="20"/>
              </w:rPr>
              <w:t>7</w:t>
            </w:r>
          </w:p>
        </w:tc>
        <w:tc>
          <w:tcPr>
            <w:tcW w:w="415" w:type="pct"/>
            <w:shd w:val="clear" w:color="auto" w:fill="auto"/>
          </w:tcPr>
          <w:p>
            <w:pPr>
              <w:jc w:val="left"/>
              <w:rPr>
                <w:rFonts w:ascii="宋体" w:hAnsi="宋体"/>
                <w:kern w:val="21"/>
                <w:szCs w:val="21"/>
              </w:rPr>
            </w:pPr>
            <w:r>
              <w:rPr>
                <w:rFonts w:hint="eastAsia" w:ascii="宋体" w:hAnsi="宋体"/>
                <w:kern w:val="21"/>
                <w:szCs w:val="21"/>
              </w:rPr>
              <w:t>2</w:t>
            </w:r>
          </w:p>
        </w:tc>
        <w:tc>
          <w:tcPr>
            <w:tcW w:w="362" w:type="pct"/>
            <w:shd w:val="clear" w:color="auto" w:fill="auto"/>
          </w:tcPr>
          <w:p>
            <w:pPr>
              <w:jc w:val="left"/>
              <w:rPr>
                <w:rFonts w:ascii="宋体" w:hAnsi="宋体"/>
                <w:kern w:val="21"/>
                <w:szCs w:val="21"/>
              </w:rPr>
            </w:pPr>
            <w:r>
              <w:rPr>
                <w:rFonts w:hint="eastAsia" w:ascii="宋体" w:hAnsi="宋体"/>
                <w:kern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94" w:type="pct"/>
            <w:shd w:val="clear" w:color="auto" w:fill="auto"/>
          </w:tcPr>
          <w:p>
            <w:pPr>
              <w:spacing w:before="33"/>
              <w:ind w:left="102" w:right="-20"/>
              <w:jc w:val="center"/>
              <w:rPr>
                <w:rFonts w:ascii="宋体" w:hAnsi="宋体"/>
                <w:kern w:val="21"/>
                <w:szCs w:val="21"/>
              </w:rPr>
            </w:pPr>
            <w:r>
              <w:rPr>
                <w:rFonts w:hint="eastAsia" w:ascii="宋体" w:hAnsi="宋体"/>
                <w:kern w:val="21"/>
                <w:szCs w:val="21"/>
              </w:rPr>
              <w:t>9</w:t>
            </w:r>
          </w:p>
        </w:tc>
        <w:tc>
          <w:tcPr>
            <w:tcW w:w="1835" w:type="pct"/>
            <w:shd w:val="clear" w:color="auto" w:fill="auto"/>
          </w:tcPr>
          <w:p>
            <w:pPr>
              <w:widowControl/>
              <w:jc w:val="left"/>
              <w:rPr>
                <w:rFonts w:ascii="宋体" w:hAnsi="宋体" w:cs="宋体"/>
                <w:kern w:val="0"/>
                <w:sz w:val="24"/>
              </w:rPr>
            </w:pPr>
            <w:r>
              <w:rPr>
                <w:rFonts w:hint="eastAsia" w:ascii="宋体" w:hAnsi="宋体" w:cs="宋体"/>
                <w:color w:val="000000"/>
                <w:kern w:val="0"/>
                <w:sz w:val="20"/>
                <w:szCs w:val="20"/>
              </w:rPr>
              <w:t>Comparison of clinical characteris tics in acute pancreatitis with and without diabetes mellitus: a ret rospective study</w:t>
            </w:r>
            <w:r>
              <w:rPr>
                <w:rFonts w:ascii="宋体" w:hAnsi="宋体" w:cs="宋体"/>
                <w:color w:val="000000"/>
                <w:kern w:val="0"/>
                <w:sz w:val="20"/>
                <w:szCs w:val="20"/>
              </w:rPr>
              <w:t>/</w:t>
            </w:r>
            <w:r>
              <w:rPr>
                <w:rFonts w:hint="eastAsia"/>
                <w:color w:val="000000"/>
                <w:sz w:val="20"/>
                <w:szCs w:val="20"/>
              </w:rPr>
              <w:t xml:space="preserve"> </w:t>
            </w:r>
            <w:r>
              <w:rPr>
                <w:rFonts w:hint="eastAsia" w:ascii="宋体" w:hAnsi="宋体" w:cs="宋体"/>
                <w:color w:val="000000"/>
                <w:kern w:val="0"/>
                <w:sz w:val="20"/>
                <w:szCs w:val="20"/>
              </w:rPr>
              <w:t>Signa Vit</w:t>
            </w:r>
          </w:p>
          <w:p>
            <w:pPr>
              <w:widowControl/>
              <w:jc w:val="left"/>
              <w:rPr>
                <w:rFonts w:ascii="宋体" w:hAnsi="宋体" w:cs="宋体"/>
                <w:kern w:val="0"/>
                <w:sz w:val="24"/>
              </w:rPr>
            </w:pPr>
            <w:r>
              <w:rPr>
                <w:rFonts w:ascii="宋体" w:hAnsi="宋体" w:cs="宋体"/>
                <w:color w:val="000000"/>
                <w:kern w:val="0"/>
                <w:sz w:val="20"/>
                <w:szCs w:val="20"/>
              </w:rPr>
              <w:t>A</w:t>
            </w:r>
            <w:r>
              <w:rPr>
                <w:rFonts w:hint="eastAsia" w:ascii="宋体" w:hAnsi="宋体" w:cs="宋体"/>
                <w:color w:val="000000"/>
                <w:kern w:val="0"/>
                <w:sz w:val="20"/>
                <w:szCs w:val="20"/>
              </w:rPr>
              <w:t>e</w:t>
            </w:r>
            <w:r>
              <w:rPr>
                <w:rFonts w:ascii="宋体" w:hAnsi="宋体" w:cs="宋体"/>
                <w:color w:val="000000"/>
                <w:kern w:val="0"/>
                <w:sz w:val="20"/>
                <w:szCs w:val="20"/>
              </w:rPr>
              <w:t>/</w:t>
            </w:r>
            <w:r>
              <w:rPr>
                <w:rFonts w:hint="eastAsia" w:ascii="宋体" w:hAnsi="宋体" w:cs="宋体"/>
                <w:color w:val="000000"/>
                <w:kern w:val="0"/>
                <w:sz w:val="20"/>
                <w:szCs w:val="20"/>
              </w:rPr>
              <w:t>宋昆, 郭萃蓉, 李长罗,丁宁</w:t>
            </w:r>
          </w:p>
        </w:tc>
        <w:tc>
          <w:tcPr>
            <w:tcW w:w="583" w:type="pct"/>
            <w:shd w:val="clear" w:color="auto" w:fill="auto"/>
          </w:tcPr>
          <w:p>
            <w:pPr>
              <w:widowControl/>
              <w:jc w:val="left"/>
              <w:rPr>
                <w:rFonts w:ascii="宋体" w:hAnsi="宋体" w:cs="宋体"/>
                <w:kern w:val="0"/>
                <w:sz w:val="24"/>
              </w:rPr>
            </w:pPr>
            <w:r>
              <w:rPr>
                <w:rFonts w:hint="eastAsia" w:ascii="宋体" w:hAnsi="宋体" w:cs="宋体"/>
                <w:color w:val="000000"/>
                <w:kern w:val="0"/>
                <w:sz w:val="20"/>
                <w:szCs w:val="20"/>
              </w:rPr>
              <w:t xml:space="preserve">2021, 17 </w:t>
            </w:r>
          </w:p>
          <w:p>
            <w:pPr>
              <w:widowControl/>
              <w:jc w:val="left"/>
              <w:rPr>
                <w:rFonts w:ascii="宋体" w:hAnsi="宋体" w:cs="宋体"/>
                <w:kern w:val="0"/>
                <w:sz w:val="24"/>
              </w:rPr>
            </w:pPr>
            <w:r>
              <w:rPr>
                <w:rFonts w:hint="eastAsia" w:ascii="宋体" w:hAnsi="宋体" w:cs="宋体"/>
                <w:color w:val="000000"/>
                <w:kern w:val="0"/>
                <w:sz w:val="20"/>
                <w:szCs w:val="20"/>
              </w:rPr>
              <w:t xml:space="preserve">(2):181-18 </w:t>
            </w:r>
          </w:p>
          <w:p>
            <w:pPr>
              <w:jc w:val="left"/>
              <w:rPr>
                <w:rFonts w:ascii="宋体" w:hAnsi="宋体"/>
                <w:kern w:val="21"/>
                <w:szCs w:val="21"/>
              </w:rPr>
            </w:pPr>
            <w:r>
              <w:rPr>
                <w:rFonts w:hint="eastAsia" w:ascii="宋体" w:hAnsi="宋体" w:cs="宋体"/>
                <w:color w:val="000000"/>
                <w:kern w:val="0"/>
                <w:sz w:val="20"/>
                <w:szCs w:val="20"/>
              </w:rPr>
              <w:t>7</w:t>
            </w:r>
          </w:p>
        </w:tc>
        <w:tc>
          <w:tcPr>
            <w:tcW w:w="583" w:type="pct"/>
            <w:shd w:val="clear" w:color="auto" w:fill="auto"/>
          </w:tcPr>
          <w:p>
            <w:pPr>
              <w:widowControl/>
              <w:jc w:val="left"/>
              <w:rPr>
                <w:rFonts w:ascii="宋体" w:hAnsi="宋体" w:cs="宋体"/>
                <w:kern w:val="0"/>
                <w:sz w:val="24"/>
              </w:rPr>
            </w:pPr>
            <w:r>
              <w:rPr>
                <w:rFonts w:hint="eastAsia" w:ascii="宋体" w:hAnsi="宋体" w:cs="宋体"/>
                <w:color w:val="000000"/>
                <w:kern w:val="0"/>
                <w:sz w:val="20"/>
                <w:szCs w:val="20"/>
              </w:rPr>
              <w:t xml:space="preserve">宋昆，郭 </w:t>
            </w:r>
          </w:p>
          <w:p>
            <w:pPr>
              <w:jc w:val="left"/>
              <w:rPr>
                <w:rFonts w:ascii="宋体" w:hAnsi="宋体"/>
                <w:kern w:val="21"/>
                <w:szCs w:val="21"/>
              </w:rPr>
            </w:pPr>
            <w:r>
              <w:rPr>
                <w:rFonts w:hint="eastAsia" w:ascii="宋体" w:hAnsi="宋体" w:cs="宋体"/>
                <w:color w:val="000000"/>
                <w:kern w:val="0"/>
                <w:sz w:val="20"/>
                <w:szCs w:val="20"/>
              </w:rPr>
              <w:t>萃蓉</w:t>
            </w:r>
          </w:p>
        </w:tc>
        <w:tc>
          <w:tcPr>
            <w:tcW w:w="415" w:type="pct"/>
            <w:shd w:val="clear" w:color="auto" w:fill="auto"/>
          </w:tcPr>
          <w:p>
            <w:pPr>
              <w:widowControl/>
              <w:jc w:val="left"/>
              <w:rPr>
                <w:rFonts w:ascii="宋体" w:hAnsi="宋体" w:cs="宋体"/>
                <w:kern w:val="0"/>
                <w:sz w:val="24"/>
              </w:rPr>
            </w:pPr>
            <w:r>
              <w:rPr>
                <w:rFonts w:hint="eastAsia" w:ascii="宋体" w:hAnsi="宋体" w:cs="宋体"/>
                <w:color w:val="000000"/>
                <w:kern w:val="0"/>
                <w:sz w:val="20"/>
                <w:szCs w:val="20"/>
              </w:rPr>
              <w:t xml:space="preserve">李长 </w:t>
            </w:r>
          </w:p>
          <w:p>
            <w:pPr>
              <w:widowControl/>
              <w:jc w:val="left"/>
              <w:rPr>
                <w:rFonts w:ascii="宋体" w:hAnsi="宋体" w:cs="宋体"/>
                <w:kern w:val="0"/>
                <w:sz w:val="24"/>
              </w:rPr>
            </w:pPr>
            <w:r>
              <w:rPr>
                <w:rFonts w:hint="eastAsia" w:ascii="宋体" w:hAnsi="宋体" w:cs="宋体"/>
                <w:color w:val="000000"/>
                <w:kern w:val="0"/>
                <w:sz w:val="20"/>
                <w:szCs w:val="20"/>
              </w:rPr>
              <w:t>罗，丁宁</w:t>
            </w:r>
          </w:p>
        </w:tc>
        <w:tc>
          <w:tcPr>
            <w:tcW w:w="415" w:type="pct"/>
            <w:shd w:val="clear" w:color="auto" w:fill="auto"/>
          </w:tcPr>
          <w:p>
            <w:pPr>
              <w:widowControl/>
              <w:jc w:val="left"/>
              <w:rPr>
                <w:rFonts w:ascii="宋体" w:hAnsi="宋体" w:cs="宋体"/>
                <w:kern w:val="0"/>
                <w:sz w:val="24"/>
              </w:rPr>
            </w:pPr>
            <w:r>
              <w:rPr>
                <w:rFonts w:hint="eastAsia" w:ascii="宋体" w:hAnsi="宋体" w:cs="宋体"/>
                <w:color w:val="000000"/>
                <w:kern w:val="0"/>
                <w:sz w:val="20"/>
                <w:szCs w:val="20"/>
              </w:rPr>
              <w:t xml:space="preserve">0.69 </w:t>
            </w:r>
          </w:p>
          <w:p>
            <w:pPr>
              <w:jc w:val="left"/>
              <w:rPr>
                <w:rFonts w:ascii="宋体" w:hAnsi="宋体"/>
                <w:kern w:val="21"/>
                <w:szCs w:val="21"/>
              </w:rPr>
            </w:pPr>
            <w:r>
              <w:rPr>
                <w:rFonts w:hint="eastAsia" w:ascii="宋体" w:hAnsi="宋体" w:cs="宋体"/>
                <w:color w:val="000000"/>
                <w:kern w:val="0"/>
                <w:sz w:val="20"/>
                <w:szCs w:val="20"/>
              </w:rPr>
              <w:t>9</w:t>
            </w:r>
          </w:p>
        </w:tc>
        <w:tc>
          <w:tcPr>
            <w:tcW w:w="415" w:type="pct"/>
            <w:shd w:val="clear" w:color="auto" w:fill="auto"/>
          </w:tcPr>
          <w:p>
            <w:pPr>
              <w:jc w:val="left"/>
              <w:rPr>
                <w:rFonts w:ascii="宋体" w:hAnsi="宋体"/>
                <w:kern w:val="21"/>
                <w:szCs w:val="21"/>
              </w:rPr>
            </w:pPr>
            <w:r>
              <w:rPr>
                <w:rFonts w:hint="eastAsia" w:ascii="宋体" w:hAnsi="宋体"/>
                <w:kern w:val="21"/>
                <w:szCs w:val="21"/>
              </w:rPr>
              <w:t>6</w:t>
            </w:r>
          </w:p>
        </w:tc>
        <w:tc>
          <w:tcPr>
            <w:tcW w:w="362" w:type="pct"/>
            <w:shd w:val="clear" w:color="auto" w:fill="auto"/>
          </w:tcPr>
          <w:p>
            <w:pPr>
              <w:jc w:val="left"/>
              <w:rPr>
                <w:rFonts w:ascii="宋体" w:hAnsi="宋体"/>
                <w:kern w:val="21"/>
                <w:szCs w:val="21"/>
              </w:rPr>
            </w:pPr>
            <w:r>
              <w:rPr>
                <w:rFonts w:hint="eastAsia" w:ascii="宋体" w:hAnsi="宋体"/>
                <w:kern w:val="21"/>
                <w:szCs w:val="21"/>
              </w:rPr>
              <w:t>2</w:t>
            </w:r>
          </w:p>
        </w:tc>
      </w:tr>
    </w:tbl>
    <w:p>
      <w:pPr>
        <w:spacing w:line="360" w:lineRule="auto"/>
        <w:rPr>
          <w:rFonts w:ascii="仿宋" w:hAnsi="仿宋" w:eastAsia="仿宋" w:cs="仿宋"/>
          <w:color w:val="0D0D0D"/>
          <w:spacing w:val="2"/>
          <w:sz w:val="32"/>
          <w:szCs w:val="32"/>
        </w:rPr>
      </w:pPr>
    </w:p>
    <w:p>
      <w:pPr>
        <w:numPr>
          <w:ilvl w:val="0"/>
          <w:numId w:val="2"/>
        </w:numPr>
        <w:spacing w:line="360" w:lineRule="auto"/>
        <w:ind w:firstLine="324" w:firstLineChars="100"/>
        <w:rPr>
          <w:rFonts w:ascii="Times New Roman" w:hAnsi="Times New Roman" w:eastAsia="仿宋"/>
          <w:color w:val="0D0D0D"/>
          <w:spacing w:val="2"/>
          <w:sz w:val="32"/>
          <w:szCs w:val="32"/>
        </w:rPr>
      </w:pPr>
      <w:r>
        <w:rPr>
          <w:rFonts w:ascii="Times New Roman" w:hAnsi="Times New Roman" w:eastAsia="仿宋"/>
          <w:color w:val="0D0D0D"/>
          <w:spacing w:val="2"/>
          <w:sz w:val="32"/>
          <w:szCs w:val="32"/>
        </w:rPr>
        <w:t>完成人情况，包括姓名、排名、职称、行政职务、工作单位、对本项目的贡献</w:t>
      </w:r>
    </w:p>
    <w:tbl>
      <w:tblPr>
        <w:tblStyle w:val="5"/>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495"/>
        <w:gridCol w:w="1156"/>
        <w:gridCol w:w="1114"/>
        <w:gridCol w:w="871"/>
        <w:gridCol w:w="4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jc w:val="center"/>
              <w:rPr>
                <w:rFonts w:ascii="宋体" w:hAnsi="宋体" w:cs="宋体"/>
                <w:b/>
                <w:color w:val="0D0D0D"/>
                <w:spacing w:val="2"/>
                <w:szCs w:val="21"/>
              </w:rPr>
            </w:pPr>
            <w:r>
              <w:rPr>
                <w:rFonts w:hint="eastAsia" w:ascii="宋体" w:hAnsi="宋体" w:cs="宋体"/>
                <w:b/>
                <w:color w:val="0D0D0D"/>
                <w:spacing w:val="2"/>
                <w:szCs w:val="21"/>
              </w:rPr>
              <w:t>姓名</w:t>
            </w:r>
          </w:p>
        </w:tc>
        <w:tc>
          <w:tcPr>
            <w:tcW w:w="495" w:type="dxa"/>
            <w:vAlign w:val="center"/>
          </w:tcPr>
          <w:p>
            <w:pPr>
              <w:jc w:val="center"/>
              <w:rPr>
                <w:rFonts w:ascii="宋体" w:hAnsi="宋体" w:cs="宋体"/>
                <w:b/>
                <w:color w:val="0D0D0D"/>
                <w:spacing w:val="2"/>
                <w:szCs w:val="21"/>
              </w:rPr>
            </w:pPr>
            <w:r>
              <w:rPr>
                <w:rFonts w:hint="eastAsia" w:ascii="宋体" w:hAnsi="宋体" w:cs="宋体"/>
                <w:b/>
                <w:color w:val="0D0D0D"/>
                <w:spacing w:val="2"/>
                <w:szCs w:val="21"/>
              </w:rPr>
              <w:t>排名</w:t>
            </w:r>
          </w:p>
        </w:tc>
        <w:tc>
          <w:tcPr>
            <w:tcW w:w="1156" w:type="dxa"/>
            <w:vAlign w:val="center"/>
          </w:tcPr>
          <w:p>
            <w:pPr>
              <w:jc w:val="center"/>
              <w:rPr>
                <w:rFonts w:ascii="宋体" w:hAnsi="宋体" w:cs="宋体"/>
                <w:b/>
                <w:color w:val="0D0D0D"/>
                <w:spacing w:val="2"/>
                <w:szCs w:val="21"/>
              </w:rPr>
            </w:pPr>
            <w:r>
              <w:rPr>
                <w:rFonts w:hint="eastAsia" w:ascii="宋体" w:hAnsi="宋体" w:cs="宋体"/>
                <w:b/>
                <w:color w:val="0D0D0D"/>
                <w:spacing w:val="2"/>
                <w:szCs w:val="21"/>
              </w:rPr>
              <w:t>职称</w:t>
            </w:r>
          </w:p>
        </w:tc>
        <w:tc>
          <w:tcPr>
            <w:tcW w:w="1114" w:type="dxa"/>
            <w:vAlign w:val="center"/>
          </w:tcPr>
          <w:p>
            <w:pPr>
              <w:jc w:val="center"/>
              <w:rPr>
                <w:rFonts w:ascii="宋体" w:hAnsi="宋体" w:cs="宋体"/>
                <w:b/>
                <w:color w:val="0D0D0D"/>
                <w:spacing w:val="2"/>
                <w:szCs w:val="21"/>
              </w:rPr>
            </w:pPr>
            <w:r>
              <w:rPr>
                <w:rFonts w:hint="eastAsia" w:ascii="宋体" w:hAnsi="宋体" w:cs="宋体"/>
                <w:b/>
                <w:color w:val="0D0D0D"/>
                <w:spacing w:val="2"/>
                <w:szCs w:val="21"/>
              </w:rPr>
              <w:t>行政职务</w:t>
            </w:r>
          </w:p>
        </w:tc>
        <w:tc>
          <w:tcPr>
            <w:tcW w:w="871" w:type="dxa"/>
            <w:vAlign w:val="center"/>
          </w:tcPr>
          <w:p>
            <w:pPr>
              <w:jc w:val="center"/>
              <w:rPr>
                <w:rFonts w:ascii="宋体" w:hAnsi="宋体" w:cs="宋体"/>
                <w:b/>
                <w:color w:val="0D0D0D"/>
                <w:spacing w:val="2"/>
                <w:szCs w:val="21"/>
              </w:rPr>
            </w:pPr>
            <w:r>
              <w:rPr>
                <w:rFonts w:hint="eastAsia" w:ascii="宋体" w:hAnsi="宋体" w:cs="宋体"/>
                <w:b/>
                <w:color w:val="0D0D0D"/>
                <w:spacing w:val="2"/>
                <w:szCs w:val="21"/>
              </w:rPr>
              <w:t>工作单位</w:t>
            </w:r>
          </w:p>
        </w:tc>
        <w:tc>
          <w:tcPr>
            <w:tcW w:w="4671" w:type="dxa"/>
            <w:vAlign w:val="center"/>
          </w:tcPr>
          <w:p>
            <w:pPr>
              <w:jc w:val="center"/>
              <w:rPr>
                <w:rFonts w:ascii="宋体" w:hAnsi="宋体" w:cs="宋体"/>
                <w:b/>
                <w:color w:val="0D0D0D"/>
                <w:spacing w:val="2"/>
                <w:szCs w:val="21"/>
              </w:rPr>
            </w:pPr>
            <w:r>
              <w:rPr>
                <w:rFonts w:hint="eastAsia" w:ascii="宋体" w:hAnsi="宋体" w:cs="宋体"/>
                <w:b/>
                <w:color w:val="0D0D0D"/>
                <w:spacing w:val="2"/>
                <w:szCs w:val="21"/>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pPr>
              <w:jc w:val="center"/>
              <w:rPr>
                <w:rFonts w:ascii="宋体" w:hAnsi="宋体" w:cs="宋体"/>
                <w:color w:val="0D0D0D"/>
                <w:spacing w:val="2"/>
                <w:szCs w:val="21"/>
              </w:rPr>
            </w:pPr>
            <w:r>
              <w:rPr>
                <w:rFonts w:hint="eastAsia"/>
                <w:color w:val="000000"/>
                <w:sz w:val="20"/>
                <w:szCs w:val="20"/>
              </w:rPr>
              <w:t>李长罗</w:t>
            </w:r>
          </w:p>
        </w:tc>
        <w:tc>
          <w:tcPr>
            <w:tcW w:w="495" w:type="dxa"/>
          </w:tcPr>
          <w:p>
            <w:pPr>
              <w:jc w:val="center"/>
              <w:rPr>
                <w:rFonts w:ascii="宋体" w:hAnsi="宋体" w:cs="宋体"/>
                <w:color w:val="0D0D0D"/>
                <w:spacing w:val="2"/>
                <w:szCs w:val="21"/>
              </w:rPr>
            </w:pPr>
            <w:r>
              <w:rPr>
                <w:rFonts w:hint="eastAsia" w:ascii="宋体" w:hAnsi="宋体" w:cs="宋体"/>
                <w:color w:val="0D0D0D"/>
                <w:spacing w:val="2"/>
                <w:szCs w:val="21"/>
              </w:rPr>
              <w:t>1</w:t>
            </w:r>
          </w:p>
        </w:tc>
        <w:tc>
          <w:tcPr>
            <w:tcW w:w="1156" w:type="dxa"/>
          </w:tcPr>
          <w:p>
            <w:pPr>
              <w:jc w:val="center"/>
              <w:rPr>
                <w:rFonts w:ascii="宋体" w:hAnsi="宋体" w:cs="宋体"/>
                <w:color w:val="0D0D0D"/>
                <w:spacing w:val="2"/>
                <w:szCs w:val="21"/>
              </w:rPr>
            </w:pPr>
            <w:r>
              <w:rPr>
                <w:rFonts w:hint="eastAsia"/>
                <w:color w:val="000000"/>
                <w:sz w:val="20"/>
                <w:szCs w:val="20"/>
              </w:rPr>
              <w:t>主任医师</w:t>
            </w:r>
          </w:p>
        </w:tc>
        <w:tc>
          <w:tcPr>
            <w:tcW w:w="1114" w:type="dxa"/>
          </w:tcPr>
          <w:p>
            <w:pPr>
              <w:jc w:val="center"/>
              <w:rPr>
                <w:rFonts w:ascii="宋体" w:hAnsi="宋体" w:cs="宋体"/>
                <w:color w:val="0D0D0D"/>
                <w:spacing w:val="2"/>
                <w:szCs w:val="21"/>
              </w:rPr>
            </w:pPr>
            <w:r>
              <w:rPr>
                <w:rFonts w:hint="eastAsia"/>
                <w:color w:val="000000"/>
                <w:sz w:val="20"/>
                <w:szCs w:val="20"/>
              </w:rPr>
              <w:t>主任医师</w:t>
            </w:r>
          </w:p>
        </w:tc>
        <w:tc>
          <w:tcPr>
            <w:tcW w:w="871" w:type="dxa"/>
          </w:tcPr>
          <w:p>
            <w:pPr>
              <w:jc w:val="center"/>
              <w:rPr>
                <w:rFonts w:ascii="宋体" w:hAnsi="宋体" w:cs="宋体"/>
                <w:color w:val="0D0D0D"/>
                <w:spacing w:val="2"/>
                <w:szCs w:val="21"/>
              </w:rPr>
            </w:pPr>
            <w:r>
              <w:rPr>
                <w:rFonts w:hint="eastAsia" w:ascii="宋体" w:hAnsi="宋体" w:cs="宋体"/>
                <w:color w:val="0D0D0D"/>
                <w:spacing w:val="2"/>
                <w:szCs w:val="21"/>
              </w:rPr>
              <w:t>长沙市中心医院</w:t>
            </w:r>
          </w:p>
        </w:tc>
        <w:tc>
          <w:tcPr>
            <w:tcW w:w="4671" w:type="dxa"/>
          </w:tcPr>
          <w:p>
            <w:pPr>
              <w:widowControl/>
              <w:jc w:val="left"/>
              <w:rPr>
                <w:rFonts w:ascii="宋体" w:hAnsi="宋体" w:cs="宋体"/>
                <w:kern w:val="0"/>
                <w:sz w:val="24"/>
              </w:rPr>
            </w:pPr>
            <w:r>
              <w:rPr>
                <w:rFonts w:hint="eastAsia" w:ascii="宋体" w:hAnsi="宋体" w:cs="宋体"/>
                <w:color w:val="000000"/>
                <w:kern w:val="0"/>
                <w:sz w:val="20"/>
                <w:szCs w:val="20"/>
              </w:rPr>
              <w:t>为项目负责人，为2018年湖南省卫健委课题“急诊抢救质量控制信息系统的研发应用及数据分析”项目负责人；2020年“第二届湖南省医学科技创新大赛，二等奖，排名第一”；2022年“第三届湖南省医学科技创新大赛”，三等奖，排名并列第一。论文1第一通讯作者，论文2第4作者，论文3第一通讯作者，论文4第一通讯作者；论文6第一通讯作者；论文7第一通讯作者；论文8第一通讯作者；论文9第一通讯作者。专利1第一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pPr>
              <w:jc w:val="center"/>
              <w:rPr>
                <w:rFonts w:ascii="宋体" w:hAnsi="宋体" w:cs="宋体"/>
                <w:color w:val="0D0D0D"/>
                <w:spacing w:val="2"/>
                <w:szCs w:val="21"/>
              </w:rPr>
            </w:pPr>
            <w:r>
              <w:rPr>
                <w:rFonts w:hint="eastAsia"/>
                <w:color w:val="000000"/>
                <w:sz w:val="20"/>
                <w:szCs w:val="20"/>
              </w:rPr>
              <w:t>林航</w:t>
            </w:r>
          </w:p>
        </w:tc>
        <w:tc>
          <w:tcPr>
            <w:tcW w:w="495" w:type="dxa"/>
          </w:tcPr>
          <w:p>
            <w:pPr>
              <w:jc w:val="center"/>
              <w:rPr>
                <w:rFonts w:ascii="宋体" w:hAnsi="宋体" w:cs="宋体"/>
                <w:color w:val="0D0D0D"/>
                <w:spacing w:val="2"/>
                <w:szCs w:val="21"/>
              </w:rPr>
            </w:pPr>
            <w:r>
              <w:rPr>
                <w:rFonts w:hint="eastAsia" w:ascii="宋体" w:hAnsi="宋体" w:cs="宋体"/>
                <w:color w:val="0D0D0D"/>
                <w:spacing w:val="2"/>
                <w:szCs w:val="21"/>
              </w:rPr>
              <w:t>2</w:t>
            </w:r>
          </w:p>
        </w:tc>
        <w:tc>
          <w:tcPr>
            <w:tcW w:w="1156" w:type="dxa"/>
          </w:tcPr>
          <w:p>
            <w:pPr>
              <w:jc w:val="center"/>
              <w:rPr>
                <w:rFonts w:ascii="宋体" w:hAnsi="宋体" w:cs="宋体"/>
                <w:color w:val="0D0D0D"/>
                <w:spacing w:val="2"/>
                <w:szCs w:val="21"/>
              </w:rPr>
            </w:pPr>
            <w:r>
              <w:rPr>
                <w:rFonts w:hint="eastAsia"/>
                <w:color w:val="000000"/>
                <w:sz w:val="20"/>
                <w:szCs w:val="20"/>
              </w:rPr>
              <w:t>主管护师</w:t>
            </w:r>
          </w:p>
        </w:tc>
        <w:tc>
          <w:tcPr>
            <w:tcW w:w="1114" w:type="dxa"/>
          </w:tcPr>
          <w:p>
            <w:pPr>
              <w:jc w:val="center"/>
              <w:rPr>
                <w:rFonts w:ascii="宋体" w:hAnsi="宋体" w:cs="宋体"/>
                <w:color w:val="0D0D0D"/>
                <w:spacing w:val="2"/>
                <w:szCs w:val="21"/>
              </w:rPr>
            </w:pPr>
            <w:r>
              <w:rPr>
                <w:rFonts w:hint="eastAsia"/>
                <w:color w:val="000000"/>
                <w:sz w:val="20"/>
                <w:szCs w:val="20"/>
              </w:rPr>
              <w:t>无</w:t>
            </w:r>
          </w:p>
        </w:tc>
        <w:tc>
          <w:tcPr>
            <w:tcW w:w="871" w:type="dxa"/>
          </w:tcPr>
          <w:p>
            <w:pPr>
              <w:jc w:val="center"/>
              <w:rPr>
                <w:rFonts w:ascii="宋体" w:hAnsi="宋体" w:cs="宋体"/>
                <w:color w:val="0D0D0D"/>
                <w:spacing w:val="2"/>
                <w:szCs w:val="21"/>
              </w:rPr>
            </w:pPr>
            <w:r>
              <w:rPr>
                <w:rFonts w:hint="eastAsia"/>
                <w:color w:val="000000"/>
                <w:sz w:val="20"/>
                <w:szCs w:val="20"/>
              </w:rPr>
              <w:t>长沙市中心医院</w:t>
            </w:r>
          </w:p>
        </w:tc>
        <w:tc>
          <w:tcPr>
            <w:tcW w:w="4671" w:type="dxa"/>
          </w:tcPr>
          <w:p>
            <w:pPr>
              <w:widowControl/>
              <w:jc w:val="left"/>
              <w:rPr>
                <w:rFonts w:ascii="宋体" w:hAnsi="宋体" w:cs="宋体"/>
                <w:kern w:val="0"/>
                <w:sz w:val="24"/>
              </w:rPr>
            </w:pPr>
            <w:r>
              <w:rPr>
                <w:rFonts w:hint="eastAsia" w:ascii="宋体" w:hAnsi="宋体" w:cs="宋体"/>
                <w:color w:val="000000"/>
                <w:kern w:val="0"/>
                <w:sz w:val="20"/>
                <w:szCs w:val="20"/>
              </w:rPr>
              <w:t>为项目主要参与人，为2018年湖南省卫健委课题“急诊抢救质量控制信息系统的研发应用及数据分析”项目第二参与人；2020年“第二届湖南省医学科技创新大赛，二等奖，排名第二”；2022年“第三届湖南省医学科技创新大赛”，三等奖，排名第一。论文1第2作者，论文2第7作者；论文5第一通讯作者，论文6第4作者；论文7并列第一作者。专利1第二发明人；专利2第一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pPr>
              <w:jc w:val="center"/>
              <w:rPr>
                <w:rFonts w:ascii="宋体" w:hAnsi="宋体" w:cs="宋体"/>
                <w:color w:val="0D0D0D"/>
                <w:spacing w:val="2"/>
                <w:szCs w:val="21"/>
              </w:rPr>
            </w:pPr>
            <w:r>
              <w:rPr>
                <w:rFonts w:hint="eastAsia"/>
                <w:color w:val="000000"/>
                <w:sz w:val="20"/>
                <w:szCs w:val="20"/>
              </w:rPr>
              <w:t>宋昆</w:t>
            </w:r>
          </w:p>
        </w:tc>
        <w:tc>
          <w:tcPr>
            <w:tcW w:w="495" w:type="dxa"/>
          </w:tcPr>
          <w:p>
            <w:pPr>
              <w:jc w:val="center"/>
              <w:rPr>
                <w:rFonts w:ascii="宋体" w:hAnsi="宋体" w:cs="宋体"/>
                <w:color w:val="0D0D0D"/>
                <w:spacing w:val="2"/>
                <w:szCs w:val="21"/>
              </w:rPr>
            </w:pPr>
            <w:r>
              <w:rPr>
                <w:rFonts w:hint="eastAsia" w:ascii="宋体" w:hAnsi="宋体" w:cs="宋体"/>
                <w:color w:val="0D0D0D"/>
                <w:spacing w:val="2"/>
                <w:szCs w:val="21"/>
              </w:rPr>
              <w:t>3</w:t>
            </w:r>
          </w:p>
        </w:tc>
        <w:tc>
          <w:tcPr>
            <w:tcW w:w="1156" w:type="dxa"/>
          </w:tcPr>
          <w:p>
            <w:pPr>
              <w:jc w:val="center"/>
              <w:rPr>
                <w:rFonts w:ascii="宋体" w:hAnsi="宋体" w:cs="宋体"/>
                <w:color w:val="0D0D0D"/>
                <w:spacing w:val="2"/>
                <w:szCs w:val="21"/>
              </w:rPr>
            </w:pPr>
            <w:r>
              <w:rPr>
                <w:rFonts w:hint="eastAsia"/>
                <w:color w:val="000000"/>
                <w:sz w:val="20"/>
                <w:szCs w:val="20"/>
              </w:rPr>
              <w:t>主任医师</w:t>
            </w:r>
          </w:p>
        </w:tc>
        <w:tc>
          <w:tcPr>
            <w:tcW w:w="1114" w:type="dxa"/>
          </w:tcPr>
          <w:p>
            <w:pPr>
              <w:jc w:val="center"/>
              <w:rPr>
                <w:rFonts w:ascii="宋体" w:hAnsi="宋体" w:cs="宋体"/>
                <w:color w:val="0D0D0D"/>
                <w:spacing w:val="2"/>
                <w:szCs w:val="21"/>
              </w:rPr>
            </w:pPr>
            <w:r>
              <w:rPr>
                <w:rFonts w:hint="eastAsia"/>
                <w:color w:val="000000"/>
                <w:sz w:val="20"/>
                <w:szCs w:val="20"/>
              </w:rPr>
              <w:t>无</w:t>
            </w:r>
          </w:p>
        </w:tc>
        <w:tc>
          <w:tcPr>
            <w:tcW w:w="871" w:type="dxa"/>
          </w:tcPr>
          <w:p>
            <w:pPr>
              <w:jc w:val="center"/>
              <w:rPr>
                <w:rFonts w:ascii="宋体" w:hAnsi="宋体" w:cs="宋体"/>
                <w:color w:val="0D0D0D"/>
                <w:spacing w:val="2"/>
                <w:szCs w:val="21"/>
              </w:rPr>
            </w:pPr>
            <w:r>
              <w:rPr>
                <w:rFonts w:hint="eastAsia"/>
                <w:color w:val="000000"/>
                <w:sz w:val="20"/>
                <w:szCs w:val="20"/>
              </w:rPr>
              <w:t>长沙市中心医院</w:t>
            </w:r>
          </w:p>
        </w:tc>
        <w:tc>
          <w:tcPr>
            <w:tcW w:w="4671" w:type="dxa"/>
          </w:tcPr>
          <w:p>
            <w:pPr>
              <w:widowControl/>
              <w:jc w:val="left"/>
              <w:rPr>
                <w:rFonts w:ascii="宋体" w:hAnsi="宋体" w:cs="宋体"/>
                <w:kern w:val="0"/>
                <w:sz w:val="24"/>
              </w:rPr>
            </w:pPr>
            <w:r>
              <w:rPr>
                <w:rFonts w:hint="eastAsia" w:ascii="宋体" w:hAnsi="宋体" w:cs="宋体"/>
                <w:color w:val="000000"/>
                <w:kern w:val="0"/>
                <w:sz w:val="20"/>
                <w:szCs w:val="20"/>
              </w:rPr>
              <w:t>为项目主要参与人，为2018年湖南省卫健委课题“急诊抢救质量控制信息系统的研发应用及数据分析”项目四参与人；2020年“第二届湖南省医学科技创新大赛，二等奖，排名第三”；2022年“第三届湖南省医学科技创新大赛”，三等奖，排名第四。论文1第1作者，论文3第1作者；论文6第1作者；论文7并列第一作者，论文8并列第一作者。专利1第三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pPr>
              <w:jc w:val="center"/>
              <w:rPr>
                <w:rFonts w:ascii="宋体" w:hAnsi="宋体" w:cs="宋体"/>
                <w:color w:val="0D0D0D"/>
                <w:spacing w:val="2"/>
                <w:szCs w:val="21"/>
              </w:rPr>
            </w:pPr>
            <w:r>
              <w:rPr>
                <w:rFonts w:hint="eastAsia"/>
                <w:color w:val="000000"/>
                <w:sz w:val="20"/>
                <w:szCs w:val="20"/>
              </w:rPr>
              <w:t>丁宁</w:t>
            </w:r>
          </w:p>
        </w:tc>
        <w:tc>
          <w:tcPr>
            <w:tcW w:w="495" w:type="dxa"/>
          </w:tcPr>
          <w:p>
            <w:pPr>
              <w:jc w:val="center"/>
              <w:rPr>
                <w:rFonts w:ascii="宋体" w:hAnsi="宋体" w:cs="宋体"/>
                <w:color w:val="0D0D0D"/>
                <w:spacing w:val="2"/>
                <w:szCs w:val="21"/>
              </w:rPr>
            </w:pPr>
            <w:r>
              <w:rPr>
                <w:rFonts w:hint="eastAsia" w:ascii="宋体" w:hAnsi="宋体" w:cs="宋体"/>
                <w:color w:val="0D0D0D"/>
                <w:spacing w:val="2"/>
                <w:szCs w:val="21"/>
              </w:rPr>
              <w:t>4</w:t>
            </w:r>
          </w:p>
        </w:tc>
        <w:tc>
          <w:tcPr>
            <w:tcW w:w="1156" w:type="dxa"/>
          </w:tcPr>
          <w:p>
            <w:pPr>
              <w:jc w:val="center"/>
              <w:rPr>
                <w:rFonts w:ascii="宋体" w:hAnsi="宋体" w:cs="宋体"/>
                <w:color w:val="0D0D0D"/>
                <w:spacing w:val="2"/>
                <w:szCs w:val="21"/>
              </w:rPr>
            </w:pPr>
            <w:r>
              <w:rPr>
                <w:rFonts w:hint="eastAsia"/>
                <w:color w:val="000000"/>
                <w:sz w:val="20"/>
                <w:szCs w:val="20"/>
              </w:rPr>
              <w:t>主任医师</w:t>
            </w:r>
          </w:p>
        </w:tc>
        <w:tc>
          <w:tcPr>
            <w:tcW w:w="1114" w:type="dxa"/>
          </w:tcPr>
          <w:p>
            <w:pPr>
              <w:jc w:val="center"/>
              <w:rPr>
                <w:rFonts w:ascii="宋体" w:hAnsi="宋体" w:cs="宋体"/>
                <w:color w:val="0D0D0D"/>
                <w:spacing w:val="2"/>
                <w:szCs w:val="21"/>
              </w:rPr>
            </w:pPr>
            <w:r>
              <w:rPr>
                <w:rFonts w:hint="eastAsia"/>
                <w:color w:val="000000"/>
                <w:sz w:val="20"/>
                <w:szCs w:val="20"/>
              </w:rPr>
              <w:t>无</w:t>
            </w:r>
          </w:p>
        </w:tc>
        <w:tc>
          <w:tcPr>
            <w:tcW w:w="871" w:type="dxa"/>
          </w:tcPr>
          <w:p>
            <w:pPr>
              <w:jc w:val="center"/>
              <w:rPr>
                <w:rFonts w:ascii="宋体" w:hAnsi="宋体" w:cs="宋体"/>
                <w:color w:val="0D0D0D"/>
                <w:spacing w:val="2"/>
                <w:szCs w:val="21"/>
              </w:rPr>
            </w:pPr>
            <w:r>
              <w:rPr>
                <w:rFonts w:hint="eastAsia"/>
                <w:color w:val="000000"/>
                <w:sz w:val="20"/>
                <w:szCs w:val="20"/>
              </w:rPr>
              <w:t>长沙市中心医院</w:t>
            </w:r>
          </w:p>
        </w:tc>
        <w:tc>
          <w:tcPr>
            <w:tcW w:w="4671" w:type="dxa"/>
          </w:tcPr>
          <w:p>
            <w:pPr>
              <w:widowControl/>
              <w:jc w:val="left"/>
              <w:rPr>
                <w:rFonts w:ascii="宋体" w:hAnsi="宋体" w:cs="宋体"/>
                <w:kern w:val="0"/>
                <w:sz w:val="24"/>
              </w:rPr>
            </w:pPr>
            <w:r>
              <w:rPr>
                <w:rFonts w:hint="eastAsia" w:ascii="宋体" w:hAnsi="宋体" w:cs="宋体"/>
                <w:color w:val="000000"/>
                <w:kern w:val="0"/>
                <w:sz w:val="20"/>
                <w:szCs w:val="20"/>
              </w:rPr>
              <w:t>为项目主要参与，论文1第3作者，论文2第6作者，论文3第2作者；论文6第2作者；论文7并列通讯作者，论文8并列通讯作者，论文9并列通讯作者。专利1第四发明人。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pPr>
              <w:jc w:val="center"/>
              <w:rPr>
                <w:rFonts w:ascii="宋体" w:hAnsi="宋体" w:cs="宋体"/>
                <w:color w:val="0D0D0D"/>
                <w:spacing w:val="2"/>
                <w:szCs w:val="21"/>
              </w:rPr>
            </w:pPr>
            <w:r>
              <w:rPr>
                <w:rFonts w:hint="eastAsia"/>
                <w:color w:val="000000"/>
                <w:sz w:val="20"/>
                <w:szCs w:val="20"/>
              </w:rPr>
              <w:t>杨志伟</w:t>
            </w:r>
          </w:p>
        </w:tc>
        <w:tc>
          <w:tcPr>
            <w:tcW w:w="495" w:type="dxa"/>
          </w:tcPr>
          <w:p>
            <w:pPr>
              <w:jc w:val="center"/>
              <w:rPr>
                <w:rFonts w:ascii="宋体" w:hAnsi="宋体" w:cs="宋体"/>
                <w:color w:val="0D0D0D"/>
                <w:spacing w:val="2"/>
                <w:szCs w:val="21"/>
              </w:rPr>
            </w:pPr>
            <w:r>
              <w:rPr>
                <w:rFonts w:hint="eastAsia" w:ascii="宋体" w:hAnsi="宋体" w:cs="宋体"/>
                <w:color w:val="0D0D0D"/>
                <w:spacing w:val="2"/>
                <w:szCs w:val="21"/>
              </w:rPr>
              <w:t>5</w:t>
            </w:r>
          </w:p>
        </w:tc>
        <w:tc>
          <w:tcPr>
            <w:tcW w:w="1156" w:type="dxa"/>
          </w:tcPr>
          <w:p>
            <w:pPr>
              <w:jc w:val="center"/>
              <w:rPr>
                <w:rFonts w:ascii="宋体" w:hAnsi="宋体" w:cs="宋体"/>
                <w:color w:val="0D0D0D"/>
                <w:spacing w:val="2"/>
                <w:szCs w:val="21"/>
              </w:rPr>
            </w:pPr>
            <w:r>
              <w:rPr>
                <w:rFonts w:hint="eastAsia"/>
                <w:color w:val="000000"/>
                <w:sz w:val="20"/>
                <w:szCs w:val="20"/>
              </w:rPr>
              <w:t>副主任医师</w:t>
            </w:r>
          </w:p>
        </w:tc>
        <w:tc>
          <w:tcPr>
            <w:tcW w:w="1114" w:type="dxa"/>
          </w:tcPr>
          <w:p>
            <w:pPr>
              <w:jc w:val="center"/>
              <w:rPr>
                <w:rFonts w:ascii="宋体" w:hAnsi="宋体" w:cs="宋体"/>
                <w:color w:val="0D0D0D"/>
                <w:spacing w:val="2"/>
                <w:szCs w:val="21"/>
              </w:rPr>
            </w:pPr>
            <w:r>
              <w:rPr>
                <w:rFonts w:hint="eastAsia"/>
                <w:color w:val="000000"/>
                <w:sz w:val="20"/>
                <w:szCs w:val="20"/>
              </w:rPr>
              <w:t>无</w:t>
            </w:r>
          </w:p>
        </w:tc>
        <w:tc>
          <w:tcPr>
            <w:tcW w:w="871" w:type="dxa"/>
          </w:tcPr>
          <w:p>
            <w:pPr>
              <w:jc w:val="center"/>
              <w:rPr>
                <w:rFonts w:ascii="宋体" w:hAnsi="宋体" w:cs="宋体"/>
                <w:color w:val="0D0D0D"/>
                <w:spacing w:val="2"/>
                <w:szCs w:val="21"/>
              </w:rPr>
            </w:pPr>
            <w:r>
              <w:rPr>
                <w:rFonts w:hint="eastAsia"/>
                <w:color w:val="000000"/>
                <w:sz w:val="20"/>
                <w:szCs w:val="20"/>
              </w:rPr>
              <w:t>长沙市中心医院</w:t>
            </w:r>
          </w:p>
        </w:tc>
        <w:tc>
          <w:tcPr>
            <w:tcW w:w="4671" w:type="dxa"/>
          </w:tcPr>
          <w:p>
            <w:pPr>
              <w:widowControl/>
              <w:jc w:val="left"/>
              <w:rPr>
                <w:rFonts w:ascii="宋体" w:hAnsi="宋体" w:cs="宋体"/>
                <w:color w:val="000000"/>
                <w:kern w:val="0"/>
                <w:szCs w:val="21"/>
              </w:rPr>
            </w:pPr>
            <w:r>
              <w:rPr>
                <w:rFonts w:hint="eastAsia"/>
                <w:color w:val="000000"/>
                <w:sz w:val="20"/>
                <w:szCs w:val="20"/>
              </w:rPr>
              <w:t>为项目参与人，论文2第1作者，论文3第4作者，论文7第1作者。专利1第五发明人。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pPr>
              <w:jc w:val="center"/>
              <w:rPr>
                <w:rFonts w:ascii="宋体" w:hAnsi="宋体" w:cs="宋体"/>
                <w:color w:val="0D0D0D"/>
                <w:spacing w:val="2"/>
                <w:szCs w:val="21"/>
              </w:rPr>
            </w:pPr>
            <w:r>
              <w:rPr>
                <w:rFonts w:hint="eastAsia"/>
                <w:color w:val="000000"/>
                <w:sz w:val="20"/>
                <w:szCs w:val="20"/>
              </w:rPr>
              <w:t>杨宏</w:t>
            </w:r>
          </w:p>
        </w:tc>
        <w:tc>
          <w:tcPr>
            <w:tcW w:w="495" w:type="dxa"/>
          </w:tcPr>
          <w:p>
            <w:pPr>
              <w:jc w:val="center"/>
              <w:rPr>
                <w:rFonts w:ascii="宋体" w:hAnsi="宋体" w:cs="宋体"/>
                <w:color w:val="0D0D0D"/>
                <w:spacing w:val="2"/>
                <w:szCs w:val="21"/>
              </w:rPr>
            </w:pPr>
            <w:r>
              <w:rPr>
                <w:rFonts w:hint="eastAsia" w:ascii="宋体" w:hAnsi="宋体" w:cs="宋体"/>
                <w:color w:val="0D0D0D"/>
                <w:spacing w:val="2"/>
                <w:szCs w:val="21"/>
              </w:rPr>
              <w:t>6</w:t>
            </w:r>
          </w:p>
        </w:tc>
        <w:tc>
          <w:tcPr>
            <w:tcW w:w="1156" w:type="dxa"/>
          </w:tcPr>
          <w:p>
            <w:pPr>
              <w:jc w:val="center"/>
              <w:rPr>
                <w:rFonts w:ascii="宋体" w:hAnsi="宋体" w:cs="宋体"/>
                <w:color w:val="0D0D0D"/>
                <w:spacing w:val="2"/>
                <w:szCs w:val="21"/>
              </w:rPr>
            </w:pPr>
            <w:r>
              <w:rPr>
                <w:rFonts w:hint="eastAsia"/>
                <w:color w:val="000000"/>
                <w:sz w:val="20"/>
                <w:szCs w:val="20"/>
              </w:rPr>
              <w:t>副主任护师</w:t>
            </w:r>
          </w:p>
        </w:tc>
        <w:tc>
          <w:tcPr>
            <w:tcW w:w="1114" w:type="dxa"/>
          </w:tcPr>
          <w:p>
            <w:pPr>
              <w:jc w:val="center"/>
              <w:rPr>
                <w:rFonts w:ascii="宋体" w:hAnsi="宋体" w:cs="宋体"/>
                <w:color w:val="0D0D0D"/>
                <w:spacing w:val="2"/>
                <w:szCs w:val="21"/>
              </w:rPr>
            </w:pPr>
            <w:r>
              <w:rPr>
                <w:rFonts w:hint="eastAsia"/>
                <w:color w:val="000000"/>
                <w:sz w:val="20"/>
                <w:szCs w:val="20"/>
              </w:rPr>
              <w:t>副护士长</w:t>
            </w:r>
          </w:p>
        </w:tc>
        <w:tc>
          <w:tcPr>
            <w:tcW w:w="871" w:type="dxa"/>
          </w:tcPr>
          <w:p>
            <w:pPr>
              <w:jc w:val="center"/>
              <w:rPr>
                <w:rFonts w:ascii="宋体" w:hAnsi="宋体" w:cs="宋体"/>
                <w:color w:val="0D0D0D"/>
                <w:spacing w:val="2"/>
                <w:szCs w:val="21"/>
              </w:rPr>
            </w:pPr>
            <w:r>
              <w:rPr>
                <w:rFonts w:hint="eastAsia"/>
                <w:color w:val="000000"/>
                <w:sz w:val="20"/>
                <w:szCs w:val="20"/>
              </w:rPr>
              <w:t>长沙市中心医院</w:t>
            </w:r>
          </w:p>
        </w:tc>
        <w:tc>
          <w:tcPr>
            <w:tcW w:w="4671" w:type="dxa"/>
          </w:tcPr>
          <w:p>
            <w:pPr>
              <w:widowControl/>
              <w:jc w:val="left"/>
              <w:rPr>
                <w:rFonts w:ascii="宋体" w:hAnsi="宋体" w:cs="宋体"/>
                <w:kern w:val="0"/>
                <w:sz w:val="24"/>
              </w:rPr>
            </w:pPr>
            <w:r>
              <w:rPr>
                <w:rFonts w:hint="eastAsia" w:ascii="宋体" w:hAnsi="宋体" w:cs="宋体"/>
                <w:color w:val="000000"/>
                <w:kern w:val="0"/>
                <w:sz w:val="20"/>
                <w:szCs w:val="20"/>
              </w:rPr>
              <w:t>为项目参与人，为2018年湖南省卫健委课题“急诊抢救质量控制信息系统的研发应用及数据分析”项目第9参与人；2020年“第二届湖南省医学科技创新大赛，二等奖，排名第六”；2022年“第三届湖南省医学科技创新大赛”，三等奖，排名第二。论文5第一作者。专利1第六发明人。</w:t>
            </w:r>
          </w:p>
        </w:tc>
      </w:tr>
    </w:tbl>
    <w:p>
      <w:pPr>
        <w:spacing w:line="360" w:lineRule="auto"/>
        <w:ind w:firstLine="324" w:firstLineChars="100"/>
        <w:rPr>
          <w:rFonts w:ascii="Times New Roman" w:hAnsi="Times New Roman" w:eastAsia="仿宋"/>
          <w:color w:val="0D0D0D"/>
          <w:spacing w:val="2"/>
          <w:sz w:val="32"/>
          <w:szCs w:val="32"/>
        </w:rPr>
      </w:pPr>
      <w:r>
        <w:rPr>
          <w:rFonts w:ascii="Times New Roman" w:hAnsi="Times New Roman" w:eastAsia="仿宋"/>
          <w:color w:val="0D0D0D"/>
          <w:spacing w:val="2"/>
          <w:sz w:val="32"/>
          <w:szCs w:val="32"/>
        </w:rPr>
        <w:t>7、完成单位情况，包括单位名称、排名，对本项目的献贡</w:t>
      </w:r>
    </w:p>
    <w:tbl>
      <w:tblPr>
        <w:tblStyle w:val="5"/>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67"/>
        <w:gridCol w:w="7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宋体" w:hAnsi="宋体" w:cs="宋体"/>
                <w:b/>
                <w:color w:val="0D0D0D"/>
                <w:spacing w:val="2"/>
                <w:szCs w:val="21"/>
              </w:rPr>
            </w:pPr>
            <w:r>
              <w:rPr>
                <w:rFonts w:hint="eastAsia" w:ascii="宋体" w:hAnsi="宋体" w:cs="宋体"/>
                <w:b/>
                <w:color w:val="0D0D0D"/>
                <w:spacing w:val="2"/>
                <w:szCs w:val="21"/>
              </w:rPr>
              <w:t>完成单位名称</w:t>
            </w:r>
          </w:p>
        </w:tc>
        <w:tc>
          <w:tcPr>
            <w:tcW w:w="567" w:type="dxa"/>
            <w:vAlign w:val="center"/>
          </w:tcPr>
          <w:p>
            <w:pPr>
              <w:jc w:val="center"/>
              <w:rPr>
                <w:rFonts w:ascii="宋体" w:hAnsi="宋体" w:cs="宋体"/>
                <w:b/>
                <w:color w:val="0D0D0D"/>
                <w:spacing w:val="2"/>
                <w:szCs w:val="21"/>
              </w:rPr>
            </w:pPr>
            <w:r>
              <w:rPr>
                <w:rFonts w:hint="eastAsia" w:ascii="宋体" w:hAnsi="宋体" w:cs="宋体"/>
                <w:b/>
                <w:color w:val="0D0D0D"/>
                <w:spacing w:val="2"/>
                <w:szCs w:val="21"/>
              </w:rPr>
              <w:t>排名</w:t>
            </w:r>
          </w:p>
        </w:tc>
        <w:tc>
          <w:tcPr>
            <w:tcW w:w="7081" w:type="dxa"/>
            <w:vAlign w:val="center"/>
          </w:tcPr>
          <w:p>
            <w:pPr>
              <w:jc w:val="center"/>
              <w:rPr>
                <w:rFonts w:ascii="宋体" w:hAnsi="宋体" w:cs="宋体"/>
                <w:b/>
                <w:color w:val="0D0D0D"/>
                <w:spacing w:val="2"/>
                <w:szCs w:val="21"/>
              </w:rPr>
            </w:pPr>
            <w:r>
              <w:rPr>
                <w:rFonts w:hint="eastAsia" w:ascii="宋体" w:hAnsi="宋体" w:cs="宋体"/>
                <w:b/>
                <w:color w:val="0D0D0D"/>
                <w:spacing w:val="2"/>
                <w:szCs w:val="21"/>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长沙市中心医院</w:t>
            </w:r>
          </w:p>
        </w:tc>
        <w:tc>
          <w:tcPr>
            <w:tcW w:w="567"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1</w:t>
            </w:r>
          </w:p>
        </w:tc>
        <w:tc>
          <w:tcPr>
            <w:tcW w:w="7081" w:type="dxa"/>
          </w:tcPr>
          <w:p>
            <w:pPr>
              <w:spacing w:line="360" w:lineRule="auto"/>
              <w:ind w:firstLine="321" w:firstLineChars="150"/>
              <w:rPr>
                <w:rFonts w:hint="eastAsia" w:ascii="宋体" w:hAnsi="宋体" w:cs="宋体"/>
                <w:color w:val="0D0D0D"/>
                <w:spacing w:val="2"/>
                <w:szCs w:val="21"/>
              </w:rPr>
            </w:pPr>
            <w:r>
              <w:rPr>
                <w:rFonts w:hint="eastAsia" w:ascii="宋体" w:hAnsi="宋体" w:cs="宋体"/>
                <w:color w:val="0D0D0D"/>
                <w:spacing w:val="2"/>
                <w:szCs w:val="21"/>
              </w:rPr>
              <w:t xml:space="preserve">作为该项目完成单位，为该项目的主要科学发现提供了完善的科研平台和临床平台，选派项目组人员学习培训，培养学科人才，派送成员参加国内外学术交流，积极支持项目组的各项研究活动，投入配套资金支持该项目研究和创新，使该项目能顺利实施完成。依托长沙市中心医院，得到了医院伦理审批部门和科研部门对本项目研究高度重视，医院提供了过硬的技术支持和可靠经费支持。依托长沙市中心医院信息科软件研发部对本项目的实施提供技术指导。医院的科研管理部门对本项目研究成果的发表提供了大力支持与鼓励，在学术论文的发表过程中提供了可靠的技术服务和经费报销，为项目组研究提供了优良的外部环境。项目组第一完成人及主要成员均为急诊医学科的本院医生，项目完成人负责参与该项目的总体设计，制定研究总体方案、技术路线与实施计划。在湖南省部级课题等项目的资助下，项目组历经6年，项目上述重要科学发现多篇论文发表在国际SCI和国内杂志，并得到国际多名学者的高度评价和引用。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B5EDB"/>
    <w:multiLevelType w:val="singleLevel"/>
    <w:tmpl w:val="926B5EDB"/>
    <w:lvl w:ilvl="0" w:tentative="0">
      <w:start w:val="6"/>
      <w:numFmt w:val="decimal"/>
      <w:suff w:val="nothing"/>
      <w:lvlText w:val="%1、"/>
      <w:lvlJc w:val="left"/>
      <w:rPr>
        <w:rFonts w:hint="default" w:ascii="Times New Roman" w:hAnsi="Times New Roman" w:cs="Times New Roman"/>
        <w:sz w:val="32"/>
        <w:szCs w:val="32"/>
      </w:rPr>
    </w:lvl>
  </w:abstractNum>
  <w:abstractNum w:abstractNumId="1">
    <w:nsid w:val="929E497A"/>
    <w:multiLevelType w:val="singleLevel"/>
    <w:tmpl w:val="929E497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lYjFhMTQxZjIzNTk3MzlhMjk3ODc0ODc4MDU3MDIifQ=="/>
  </w:docVars>
  <w:rsids>
    <w:rsidRoot w:val="008123B7"/>
    <w:rsid w:val="000B2365"/>
    <w:rsid w:val="00207496"/>
    <w:rsid w:val="00255242"/>
    <w:rsid w:val="002619BB"/>
    <w:rsid w:val="003E4736"/>
    <w:rsid w:val="0041464F"/>
    <w:rsid w:val="005351C7"/>
    <w:rsid w:val="005D40EE"/>
    <w:rsid w:val="0068786E"/>
    <w:rsid w:val="00711490"/>
    <w:rsid w:val="00750BC5"/>
    <w:rsid w:val="00756BDD"/>
    <w:rsid w:val="00770A13"/>
    <w:rsid w:val="007D3504"/>
    <w:rsid w:val="008123B7"/>
    <w:rsid w:val="00882E60"/>
    <w:rsid w:val="008B1C44"/>
    <w:rsid w:val="009B1B5A"/>
    <w:rsid w:val="00A226A5"/>
    <w:rsid w:val="00A63DD0"/>
    <w:rsid w:val="00D754C6"/>
    <w:rsid w:val="00D77C95"/>
    <w:rsid w:val="00E1565C"/>
    <w:rsid w:val="00EB53EC"/>
    <w:rsid w:val="00EE5D58"/>
    <w:rsid w:val="00FA050D"/>
    <w:rsid w:val="02FD2B54"/>
    <w:rsid w:val="040370F5"/>
    <w:rsid w:val="04124E7F"/>
    <w:rsid w:val="050252FB"/>
    <w:rsid w:val="05BA3342"/>
    <w:rsid w:val="11D60773"/>
    <w:rsid w:val="128D0F77"/>
    <w:rsid w:val="19F41AE5"/>
    <w:rsid w:val="1FDC3220"/>
    <w:rsid w:val="204D5CAA"/>
    <w:rsid w:val="22831E6C"/>
    <w:rsid w:val="228F6446"/>
    <w:rsid w:val="22FD7853"/>
    <w:rsid w:val="25C90690"/>
    <w:rsid w:val="266C0B77"/>
    <w:rsid w:val="2766751B"/>
    <w:rsid w:val="29F11CEE"/>
    <w:rsid w:val="2AB56C65"/>
    <w:rsid w:val="2C3C6074"/>
    <w:rsid w:val="2DE965CB"/>
    <w:rsid w:val="2F187126"/>
    <w:rsid w:val="2F802B7A"/>
    <w:rsid w:val="34874897"/>
    <w:rsid w:val="38AF7D83"/>
    <w:rsid w:val="3970443C"/>
    <w:rsid w:val="39766115"/>
    <w:rsid w:val="3AE14C99"/>
    <w:rsid w:val="3EC53107"/>
    <w:rsid w:val="409D6D84"/>
    <w:rsid w:val="42B555FD"/>
    <w:rsid w:val="476B57CA"/>
    <w:rsid w:val="496F6EC3"/>
    <w:rsid w:val="4A461A17"/>
    <w:rsid w:val="4B6B750A"/>
    <w:rsid w:val="4D2B1B9C"/>
    <w:rsid w:val="4EA74993"/>
    <w:rsid w:val="4EC27690"/>
    <w:rsid w:val="4FA33650"/>
    <w:rsid w:val="522612DA"/>
    <w:rsid w:val="5343208F"/>
    <w:rsid w:val="540E00A3"/>
    <w:rsid w:val="5596719D"/>
    <w:rsid w:val="5B304451"/>
    <w:rsid w:val="5B94720E"/>
    <w:rsid w:val="66B00645"/>
    <w:rsid w:val="67F52E13"/>
    <w:rsid w:val="6C290629"/>
    <w:rsid w:val="6F20569F"/>
    <w:rsid w:val="6FC03668"/>
    <w:rsid w:val="6FE62739"/>
    <w:rsid w:val="73E01C2A"/>
    <w:rsid w:val="75E2497A"/>
    <w:rsid w:val="7A2370F0"/>
    <w:rsid w:val="7B292F56"/>
    <w:rsid w:val="7B4C5DF7"/>
    <w:rsid w:val="7C6E4F24"/>
    <w:rsid w:val="7C7C5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kern w:val="0"/>
      <w:sz w:val="24"/>
    </w:rPr>
  </w:style>
  <w:style w:type="character" w:customStyle="1" w:styleId="7">
    <w:name w:val="页眉 字符"/>
    <w:basedOn w:val="6"/>
    <w:link w:val="3"/>
    <w:qFormat/>
    <w:uiPriority w:val="0"/>
    <w:rPr>
      <w:rFonts w:ascii="Calibri" w:hAnsi="Calibri" w:eastAsia="宋体" w:cs="Times New Roman"/>
      <w:kern w:val="2"/>
      <w:sz w:val="18"/>
      <w:szCs w:val="18"/>
    </w:rPr>
  </w:style>
  <w:style w:type="character" w:customStyle="1" w:styleId="8">
    <w:name w:val="页脚 字符"/>
    <w:basedOn w:val="6"/>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3876</Words>
  <Characters>4340</Characters>
  <Lines>32</Lines>
  <Paragraphs>9</Paragraphs>
  <TotalTime>88</TotalTime>
  <ScaleCrop>false</ScaleCrop>
  <LinksUpToDate>false</LinksUpToDate>
  <CharactersWithSpaces>4430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2021-06-03T08:58:00Z</dcterms:created>
  <dc:creator>yiting</dc:creator>
  <cp:lastModifiedBy>apple</cp:lastModifiedBy>
  <dcterms:modified xsi:type="dcterms:W3CDTF">2023-07-06T00:21:10Z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AE123A51F2164521AFBA6FAD1E7BBA11</vt:lpwstr>
  </property>
</Properties>
</file>